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8C6A4" w14:textId="0F0E3273" w:rsidR="00885DBF" w:rsidRPr="00781F00" w:rsidRDefault="00885DBF" w:rsidP="00885DBF">
      <w:pPr>
        <w:jc w:val="center"/>
        <w:rPr>
          <w:rFonts w:ascii="黑体" w:eastAsia="黑体" w:hAnsi="黑体"/>
          <w:sz w:val="36"/>
          <w:szCs w:val="36"/>
        </w:rPr>
      </w:pPr>
      <w:r w:rsidRPr="00885DBF">
        <w:rPr>
          <w:rFonts w:ascii="黑体" w:eastAsia="黑体" w:hAnsi="黑体" w:hint="eastAsia"/>
          <w:sz w:val="36"/>
          <w:szCs w:val="36"/>
        </w:rPr>
        <w:t>数字媒体</w:t>
      </w:r>
      <w:r w:rsidR="00321ACA">
        <w:rPr>
          <w:rFonts w:ascii="黑体" w:eastAsia="黑体" w:hAnsi="黑体" w:hint="eastAsia"/>
          <w:sz w:val="36"/>
          <w:szCs w:val="36"/>
        </w:rPr>
        <w:t>技术</w:t>
      </w:r>
      <w:r>
        <w:rPr>
          <w:rFonts w:ascii="黑体" w:eastAsia="黑体" w:hAnsi="黑体" w:hint="eastAsia"/>
          <w:sz w:val="36"/>
          <w:szCs w:val="36"/>
        </w:rPr>
        <w:t>专业论证报告</w:t>
      </w:r>
    </w:p>
    <w:tbl>
      <w:tblPr>
        <w:tblW w:w="9573" w:type="dxa"/>
        <w:tblInd w:w="-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13"/>
        <w:gridCol w:w="2660"/>
      </w:tblGrid>
      <w:tr w:rsidR="00885DBF" w14:paraId="25925E7D" w14:textId="77777777" w:rsidTr="003F7160">
        <w:trPr>
          <w:trHeight w:val="921"/>
        </w:trPr>
        <w:tc>
          <w:tcPr>
            <w:tcW w:w="69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966A7" w14:textId="77777777" w:rsidR="00885DBF" w:rsidRPr="0058360B" w:rsidRDefault="00885DBF" w:rsidP="003F7160">
            <w:pPr>
              <w:pStyle w:val="TableParagraph"/>
              <w:spacing w:before="165"/>
              <w:ind w:left="1895"/>
              <w:rPr>
                <w:sz w:val="24"/>
              </w:rPr>
            </w:pPr>
            <w:r w:rsidRPr="0058360B">
              <w:rPr>
                <w:rFonts w:hint="eastAsia"/>
                <w:sz w:val="24"/>
              </w:rPr>
              <w:t>总体判断拟开设专业是否可行</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41625" w14:textId="77777777" w:rsidR="00885DBF" w:rsidRPr="0058360B" w:rsidRDefault="00885DBF" w:rsidP="003F7160">
            <w:pPr>
              <w:pStyle w:val="TableParagraph"/>
              <w:tabs>
                <w:tab w:val="left" w:pos="844"/>
              </w:tabs>
              <w:spacing w:before="148"/>
              <w:ind w:left="5"/>
              <w:jc w:val="center"/>
              <w:rPr>
                <w:sz w:val="24"/>
                <w:lang w:eastAsia="en-US"/>
              </w:rPr>
            </w:pPr>
            <w:r w:rsidRPr="0058360B">
              <w:rPr>
                <w:rFonts w:hint="eastAsia"/>
                <w:b/>
                <w:spacing w:val="-400"/>
                <w:sz w:val="28"/>
                <w:szCs w:val="28"/>
                <w:lang w:eastAsia="en-US"/>
              </w:rPr>
              <w:t>√□</w:t>
            </w:r>
            <w:r w:rsidRPr="0058360B">
              <w:rPr>
                <w:sz w:val="24"/>
                <w:lang w:eastAsia="en-US"/>
              </w:rPr>
              <w:t xml:space="preserve">   </w:t>
            </w:r>
            <w:r w:rsidRPr="0058360B">
              <w:rPr>
                <w:rFonts w:hint="eastAsia"/>
                <w:sz w:val="24"/>
                <w:lang w:eastAsia="en-US"/>
              </w:rPr>
              <w:t>是</w:t>
            </w:r>
            <w:r w:rsidRPr="0058360B">
              <w:rPr>
                <w:sz w:val="24"/>
                <w:lang w:eastAsia="en-US"/>
              </w:rPr>
              <w:tab/>
            </w:r>
            <w:r w:rsidRPr="0058360B">
              <w:rPr>
                <w:rFonts w:hint="eastAsia"/>
                <w:sz w:val="24"/>
                <w:lang w:eastAsia="en-US"/>
              </w:rPr>
              <w:t>□否</w:t>
            </w:r>
          </w:p>
        </w:tc>
      </w:tr>
      <w:tr w:rsidR="00885DBF" w14:paraId="7A4D8097" w14:textId="77777777" w:rsidTr="003F7160">
        <w:trPr>
          <w:trHeight w:val="7049"/>
        </w:trPr>
        <w:tc>
          <w:tcPr>
            <w:tcW w:w="9573" w:type="dxa"/>
            <w:gridSpan w:val="2"/>
          </w:tcPr>
          <w:p w14:paraId="2ACB25C0" w14:textId="416CA8AF" w:rsidR="00885DBF" w:rsidRPr="00885DBF" w:rsidRDefault="00885DBF" w:rsidP="00202176">
            <w:pPr>
              <w:spacing w:line="480" w:lineRule="exact"/>
              <w:ind w:firstLineChars="200" w:firstLine="482"/>
              <w:rPr>
                <w:rFonts w:ascii="仿宋" w:eastAsia="仿宋" w:hAnsi="仿宋" w:cs="仿宋"/>
                <w:b/>
                <w:sz w:val="24"/>
                <w:szCs w:val="24"/>
                <w:lang w:val="en-US"/>
              </w:rPr>
            </w:pPr>
            <w:r>
              <w:rPr>
                <w:rFonts w:ascii="仿宋" w:eastAsia="仿宋" w:hAnsi="仿宋" w:cs="仿宋" w:hint="eastAsia"/>
                <w:b/>
                <w:sz w:val="24"/>
                <w:szCs w:val="24"/>
                <w:lang w:val="en-US"/>
              </w:rPr>
              <w:t>一</w:t>
            </w:r>
            <w:r w:rsidRPr="00885DBF">
              <w:rPr>
                <w:rFonts w:ascii="仿宋" w:eastAsia="仿宋" w:hAnsi="仿宋" w:cs="仿宋"/>
                <w:b/>
                <w:sz w:val="24"/>
                <w:szCs w:val="24"/>
                <w:lang w:val="en-US"/>
              </w:rPr>
              <w:t>、</w:t>
            </w:r>
            <w:r w:rsidRPr="00885DBF">
              <w:rPr>
                <w:rFonts w:ascii="仿宋" w:eastAsia="仿宋" w:hAnsi="仿宋" w:cs="仿宋" w:hint="eastAsia"/>
                <w:b/>
                <w:sz w:val="24"/>
                <w:szCs w:val="24"/>
                <w:lang w:val="en-US"/>
              </w:rPr>
              <w:t>数字媒体</w:t>
            </w:r>
            <w:r w:rsidR="00321ACA">
              <w:rPr>
                <w:rFonts w:ascii="仿宋" w:eastAsia="仿宋" w:hAnsi="仿宋" w:cs="仿宋" w:hint="eastAsia"/>
                <w:b/>
                <w:sz w:val="24"/>
                <w:szCs w:val="24"/>
                <w:lang w:val="en-US"/>
              </w:rPr>
              <w:t>技术</w:t>
            </w:r>
            <w:r w:rsidRPr="00885DBF">
              <w:rPr>
                <w:rFonts w:ascii="仿宋" w:eastAsia="仿宋" w:hAnsi="仿宋" w:cs="仿宋" w:hint="eastAsia"/>
                <w:b/>
                <w:sz w:val="24"/>
                <w:szCs w:val="24"/>
                <w:lang w:val="en-US"/>
              </w:rPr>
              <w:t>专业</w:t>
            </w:r>
            <w:r w:rsidRPr="00885DBF">
              <w:rPr>
                <w:rFonts w:ascii="仿宋" w:eastAsia="仿宋" w:hAnsi="仿宋" w:cs="仿宋"/>
                <w:b/>
                <w:sz w:val="24"/>
                <w:szCs w:val="24"/>
                <w:lang w:val="en-US"/>
              </w:rPr>
              <w:t>人才需求</w:t>
            </w:r>
          </w:p>
          <w:p w14:paraId="7F152884" w14:textId="0990DD13" w:rsidR="00321ACA" w:rsidRDefault="00321ACA" w:rsidP="00885DBF">
            <w:pPr>
              <w:spacing w:line="480" w:lineRule="exact"/>
              <w:ind w:firstLineChars="200" w:firstLine="480"/>
              <w:rPr>
                <w:rFonts w:ascii="仿宋" w:eastAsia="仿宋" w:hAnsi="仿宋" w:cs="仿宋"/>
                <w:sz w:val="24"/>
                <w:szCs w:val="24"/>
                <w:lang w:val="en-US"/>
              </w:rPr>
            </w:pPr>
            <w:r w:rsidRPr="00321ACA">
              <w:rPr>
                <w:rFonts w:ascii="仿宋" w:eastAsia="仿宋" w:hAnsi="仿宋" w:cs="仿宋" w:hint="eastAsia"/>
                <w:sz w:val="24"/>
                <w:szCs w:val="24"/>
                <w:lang w:val="en-US"/>
              </w:rPr>
              <w:t>数字媒体行业有望成为国民经济的重要支柱行业，发展前景非常广阔。国家863计划自2003年以来支持数字媒体技术的研发，已取得重要阶段进展。据2007召开的SMIA首届高端数字媒体人才双选会上显示，我国数字创意和CG、游戏人才缺口达80万，兼通艺术和电脑技术的复合型人才严重不足，已经成为制约企业发展的瓶颈问题。目前，网络游戏和CG人才也已经被纳入国家计划，被国家紧缺人才办公室列为紧缺人才项目。</w:t>
            </w:r>
          </w:p>
          <w:p w14:paraId="157DE903" w14:textId="32E0B92F" w:rsidR="00754B2C" w:rsidRDefault="00754B2C" w:rsidP="00885DBF">
            <w:pPr>
              <w:spacing w:line="480" w:lineRule="exact"/>
              <w:ind w:firstLineChars="200" w:firstLine="480"/>
              <w:rPr>
                <w:rFonts w:ascii="仿宋" w:eastAsia="仿宋" w:hAnsi="仿宋" w:cs="仿宋"/>
                <w:sz w:val="24"/>
                <w:szCs w:val="24"/>
                <w:lang w:val="en-US"/>
              </w:rPr>
            </w:pPr>
            <w:r w:rsidRPr="00754B2C">
              <w:rPr>
                <w:rFonts w:ascii="仿宋" w:eastAsia="仿宋" w:hAnsi="仿宋" w:cs="仿宋" w:hint="eastAsia"/>
                <w:sz w:val="24"/>
                <w:szCs w:val="24"/>
                <w:lang w:val="en-US"/>
              </w:rPr>
              <w:t>数字媒体技术是一门普通高等学校本科专业，隶属计算机学科，授予工学学士学位。此专业具有文、理、工、艺等学科交叉特点，是一个技术和艺术结合性很强的工科专业。游戏、动画、影影视特效、虚拟现实等是此专业的符号。</w:t>
            </w:r>
          </w:p>
          <w:p w14:paraId="452E6FDD" w14:textId="77777777" w:rsidR="00754B2C" w:rsidRPr="00754B2C" w:rsidRDefault="00754B2C" w:rsidP="00754B2C">
            <w:pPr>
              <w:spacing w:line="480" w:lineRule="exact"/>
              <w:ind w:firstLineChars="200" w:firstLine="480"/>
              <w:rPr>
                <w:rFonts w:ascii="仿宋" w:eastAsia="仿宋" w:hAnsi="仿宋" w:cs="仿宋"/>
                <w:sz w:val="24"/>
                <w:szCs w:val="24"/>
                <w:lang w:val="en-US"/>
              </w:rPr>
            </w:pPr>
            <w:r w:rsidRPr="00754B2C">
              <w:rPr>
                <w:rFonts w:ascii="仿宋" w:eastAsia="仿宋" w:hAnsi="仿宋" w:cs="仿宋" w:hint="eastAsia"/>
                <w:sz w:val="24"/>
                <w:szCs w:val="24"/>
                <w:lang w:val="en-US"/>
              </w:rPr>
              <w:t>因此，从数字媒体技术专业的大背景、适应于地方的实践性、就业面的宽口径几方面看，改专业定位准确，目标明确，适宜当前珠三角地方、符合市场及社会人才需求。</w:t>
            </w:r>
          </w:p>
          <w:p w14:paraId="722D0BE6" w14:textId="77777777" w:rsidR="00754B2C" w:rsidRPr="00754B2C" w:rsidRDefault="00754B2C" w:rsidP="00885DBF">
            <w:pPr>
              <w:spacing w:line="480" w:lineRule="exact"/>
              <w:ind w:firstLineChars="200" w:firstLine="480"/>
              <w:rPr>
                <w:rFonts w:ascii="仿宋" w:eastAsia="仿宋" w:hAnsi="仿宋" w:cs="仿宋" w:hint="eastAsia"/>
                <w:sz w:val="24"/>
                <w:szCs w:val="24"/>
                <w:lang w:val="en-US"/>
              </w:rPr>
            </w:pPr>
          </w:p>
          <w:p w14:paraId="70700C12" w14:textId="63A654EE" w:rsidR="00885DBF" w:rsidRPr="00885DBF" w:rsidRDefault="00885DBF" w:rsidP="00885DBF">
            <w:pPr>
              <w:spacing w:line="480" w:lineRule="exact"/>
              <w:ind w:firstLineChars="200" w:firstLine="482"/>
              <w:rPr>
                <w:rFonts w:ascii="仿宋" w:eastAsia="仿宋" w:hAnsi="仿宋" w:cs="仿宋"/>
                <w:b/>
                <w:sz w:val="24"/>
                <w:szCs w:val="24"/>
                <w:lang w:val="en-US"/>
              </w:rPr>
            </w:pPr>
            <w:r>
              <w:rPr>
                <w:rFonts w:ascii="仿宋" w:eastAsia="仿宋" w:hAnsi="仿宋" w:cs="仿宋" w:hint="eastAsia"/>
                <w:b/>
                <w:sz w:val="24"/>
                <w:szCs w:val="24"/>
                <w:lang w:val="en-US"/>
              </w:rPr>
              <w:t>二</w:t>
            </w:r>
            <w:r w:rsidRPr="00885DBF">
              <w:rPr>
                <w:rFonts w:ascii="仿宋" w:eastAsia="仿宋" w:hAnsi="仿宋" w:cs="仿宋"/>
                <w:b/>
                <w:sz w:val="24"/>
                <w:szCs w:val="24"/>
                <w:lang w:val="en-US"/>
              </w:rPr>
              <w:t>、专业</w:t>
            </w:r>
            <w:r w:rsidR="00C007B9">
              <w:rPr>
                <w:rFonts w:ascii="仿宋" w:eastAsia="仿宋" w:hAnsi="仿宋" w:cs="仿宋" w:hint="eastAsia"/>
                <w:b/>
                <w:sz w:val="24"/>
                <w:szCs w:val="24"/>
                <w:lang w:val="en-US"/>
              </w:rPr>
              <w:t>背景</w:t>
            </w:r>
          </w:p>
          <w:p w14:paraId="158C0E12" w14:textId="77777777" w:rsidR="00885DBF" w:rsidRPr="00885DBF" w:rsidRDefault="00885DBF" w:rsidP="00885DBF">
            <w:pPr>
              <w:spacing w:line="480" w:lineRule="exact"/>
              <w:ind w:firstLineChars="200" w:firstLine="480"/>
              <w:rPr>
                <w:rFonts w:ascii="仿宋" w:eastAsia="仿宋" w:hAnsi="仿宋" w:cs="仿宋"/>
                <w:sz w:val="24"/>
                <w:szCs w:val="24"/>
                <w:lang w:val="en-US"/>
              </w:rPr>
            </w:pPr>
            <w:r w:rsidRPr="00885DBF">
              <w:rPr>
                <w:rFonts w:ascii="仿宋" w:eastAsia="仿宋" w:hAnsi="仿宋" w:cs="仿宋"/>
                <w:sz w:val="24"/>
                <w:szCs w:val="24"/>
                <w:lang w:val="en-US"/>
              </w:rPr>
              <w:t>（一）已有数字媒体专业学科相关的专业教育的积累</w:t>
            </w:r>
          </w:p>
          <w:p w14:paraId="75963BF4" w14:textId="7A3BFA99" w:rsidR="00754B2C" w:rsidRDefault="00754B2C" w:rsidP="00754B2C">
            <w:pPr>
              <w:spacing w:line="480" w:lineRule="exact"/>
              <w:ind w:firstLineChars="200" w:firstLine="480"/>
              <w:rPr>
                <w:rFonts w:ascii="仿宋" w:eastAsia="仿宋" w:hAnsi="仿宋" w:cs="仿宋"/>
                <w:sz w:val="24"/>
                <w:szCs w:val="24"/>
                <w:lang w:val="en-US"/>
              </w:rPr>
            </w:pPr>
            <w:r w:rsidRPr="00754B2C">
              <w:rPr>
                <w:rFonts w:ascii="仿宋" w:eastAsia="仿宋" w:hAnsi="仿宋" w:cs="仿宋" w:hint="eastAsia"/>
                <w:sz w:val="24"/>
                <w:szCs w:val="24"/>
                <w:lang w:val="en-US"/>
              </w:rPr>
              <w:t>学院计算机系目前已经开设与数字媒体专业学科相关的专科专业有软件技术，计算机多媒体技术，多媒体技术(游戏设计)，计算机多媒体技术(网络媒体传播与制作)，计算机多媒体技术(多媒体设计与制作)，视觉传达艺术设计科，电脑艺术设计，网站规划与开发，软件技术-移动开发专业等。</w:t>
            </w:r>
          </w:p>
          <w:p w14:paraId="6A09BB49" w14:textId="758C951E" w:rsidR="00754B2C" w:rsidRPr="00754B2C" w:rsidRDefault="00754B2C" w:rsidP="00754B2C">
            <w:pPr>
              <w:spacing w:line="480" w:lineRule="exact"/>
              <w:ind w:firstLineChars="200" w:firstLine="480"/>
              <w:rPr>
                <w:rFonts w:ascii="仿宋" w:eastAsia="仿宋" w:hAnsi="仿宋" w:cs="仿宋" w:hint="eastAsia"/>
                <w:sz w:val="24"/>
                <w:szCs w:val="24"/>
                <w:lang w:val="en-US"/>
              </w:rPr>
            </w:pPr>
            <w:r w:rsidRPr="00754B2C">
              <w:rPr>
                <w:rFonts w:ascii="仿宋" w:eastAsia="仿宋" w:hAnsi="仿宋" w:cs="仿宋" w:hint="eastAsia"/>
                <w:sz w:val="24"/>
                <w:szCs w:val="24"/>
                <w:lang w:val="en-US"/>
              </w:rPr>
              <w:t>未来五年，数字媒体技术的人才需求缺口较大，数字媒体技术专业正是培养社会亟需的数字媒体技术人才的专业，学生毕业后可选择的就业领域很广泛，即可从事数字媒体设计、开发与制作，又能在计算机、媒体、网络交叉领域工作的高级复合人才。</w:t>
            </w:r>
          </w:p>
          <w:p w14:paraId="7CFC6CC7" w14:textId="77777777" w:rsidR="00885DBF" w:rsidRPr="00885DBF" w:rsidRDefault="00885DBF" w:rsidP="00885DBF">
            <w:pPr>
              <w:spacing w:line="480" w:lineRule="exact"/>
              <w:ind w:firstLineChars="200" w:firstLine="480"/>
              <w:rPr>
                <w:rFonts w:ascii="仿宋" w:eastAsia="仿宋" w:hAnsi="仿宋" w:cs="仿宋"/>
                <w:sz w:val="24"/>
                <w:szCs w:val="24"/>
                <w:lang w:val="en-US"/>
              </w:rPr>
            </w:pPr>
            <w:r w:rsidRPr="00885DBF">
              <w:rPr>
                <w:rFonts w:ascii="仿宋" w:eastAsia="仿宋" w:hAnsi="仿宋" w:cs="仿宋"/>
                <w:sz w:val="24"/>
                <w:szCs w:val="24"/>
                <w:lang w:val="en-US"/>
              </w:rPr>
              <w:t>（二）师资配备</w:t>
            </w:r>
          </w:p>
          <w:p w14:paraId="2FD6063E" w14:textId="2D41A041" w:rsidR="00202176" w:rsidRPr="00754B2C" w:rsidRDefault="00885DBF" w:rsidP="00754B2C">
            <w:pPr>
              <w:spacing w:line="480" w:lineRule="exact"/>
              <w:ind w:firstLineChars="200" w:firstLine="480"/>
              <w:rPr>
                <w:rFonts w:ascii="仿宋" w:eastAsia="仿宋" w:hAnsi="仿宋" w:cs="仿宋" w:hint="eastAsia"/>
                <w:sz w:val="24"/>
                <w:szCs w:val="24"/>
                <w:lang w:val="en-US"/>
              </w:rPr>
            </w:pPr>
            <w:r w:rsidRPr="00885DBF">
              <w:rPr>
                <w:rFonts w:ascii="仿宋" w:eastAsia="仿宋" w:hAnsi="仿宋" w:cs="仿宋"/>
                <w:sz w:val="24"/>
                <w:szCs w:val="24"/>
                <w:lang w:val="en-US"/>
              </w:rPr>
              <w:t>目前本专业现有专任教师</w:t>
            </w:r>
            <w:r w:rsidR="00202176" w:rsidRPr="00202176">
              <w:rPr>
                <w:rFonts w:ascii="仿宋" w:eastAsia="仿宋" w:hAnsi="仿宋" w:cs="仿宋" w:hint="eastAsia"/>
                <w:sz w:val="24"/>
                <w:szCs w:val="24"/>
                <w:lang w:val="en-US"/>
              </w:rPr>
              <w:t>师资力量配备充足，师资队伍建设具有持续性，实训实验条件满足人才培养方案需求</w:t>
            </w:r>
            <w:r w:rsidR="00754B2C">
              <w:rPr>
                <w:rFonts w:ascii="仿宋" w:eastAsia="仿宋" w:hAnsi="仿宋" w:cs="仿宋" w:hint="eastAsia"/>
                <w:sz w:val="24"/>
                <w:szCs w:val="24"/>
                <w:lang w:val="en-US"/>
              </w:rPr>
              <w:t>，</w:t>
            </w:r>
            <w:r w:rsidR="00754B2C" w:rsidRPr="00754B2C">
              <w:rPr>
                <w:rFonts w:ascii="仿宋" w:eastAsia="仿宋" w:hAnsi="仿宋" w:cs="仿宋" w:hint="eastAsia"/>
                <w:sz w:val="24"/>
                <w:szCs w:val="24"/>
                <w:lang w:val="en-US"/>
              </w:rPr>
              <w:t>已形成专业基础雄厚、专业技术全面的师资队伍。</w:t>
            </w:r>
          </w:p>
          <w:p w14:paraId="37D32C72" w14:textId="32100581" w:rsidR="00202176" w:rsidRPr="00754B2C" w:rsidRDefault="00202176" w:rsidP="00202176">
            <w:pPr>
              <w:spacing w:line="480" w:lineRule="exact"/>
              <w:ind w:firstLineChars="200" w:firstLine="480"/>
              <w:rPr>
                <w:rFonts w:ascii="仿宋" w:eastAsia="仿宋" w:hAnsi="仿宋" w:cs="仿宋"/>
                <w:sz w:val="24"/>
                <w:szCs w:val="24"/>
                <w:lang w:val="en-US"/>
              </w:rPr>
            </w:pPr>
          </w:p>
          <w:p w14:paraId="5FE32728" w14:textId="48D1D5DB" w:rsidR="00542E6F" w:rsidRDefault="00542E6F" w:rsidP="00885DBF">
            <w:pPr>
              <w:spacing w:line="480" w:lineRule="exact"/>
              <w:ind w:firstLineChars="200" w:firstLine="482"/>
              <w:rPr>
                <w:rFonts w:ascii="仿宋" w:eastAsia="仿宋" w:hAnsi="仿宋" w:cs="仿宋"/>
                <w:b/>
                <w:sz w:val="24"/>
                <w:szCs w:val="24"/>
                <w:lang w:val="en-US"/>
              </w:rPr>
            </w:pPr>
            <w:r w:rsidRPr="00542E6F">
              <w:rPr>
                <w:rFonts w:ascii="仿宋" w:eastAsia="仿宋" w:hAnsi="仿宋" w:cs="仿宋" w:hint="eastAsia"/>
                <w:b/>
                <w:sz w:val="24"/>
                <w:szCs w:val="24"/>
                <w:lang w:val="en-US"/>
              </w:rPr>
              <w:lastRenderedPageBreak/>
              <w:t>三、人才培养</w:t>
            </w:r>
            <w:r w:rsidR="00C007B9">
              <w:rPr>
                <w:rFonts w:ascii="仿宋" w:eastAsia="仿宋" w:hAnsi="仿宋" w:cs="仿宋" w:hint="eastAsia"/>
                <w:b/>
                <w:sz w:val="24"/>
                <w:szCs w:val="24"/>
                <w:lang w:val="en-US"/>
              </w:rPr>
              <w:t>方案论证</w:t>
            </w:r>
          </w:p>
          <w:p w14:paraId="5CEB701E" w14:textId="77777777" w:rsidR="00754B2C" w:rsidRPr="00754B2C" w:rsidRDefault="00754B2C" w:rsidP="00754B2C">
            <w:pPr>
              <w:spacing w:line="480" w:lineRule="exact"/>
              <w:ind w:firstLineChars="200" w:firstLine="480"/>
              <w:rPr>
                <w:rFonts w:ascii="仿宋" w:eastAsia="仿宋" w:hAnsi="仿宋" w:cs="仿宋"/>
                <w:sz w:val="24"/>
                <w:szCs w:val="24"/>
                <w:lang w:val="en-US"/>
              </w:rPr>
            </w:pPr>
            <w:r w:rsidRPr="00754B2C">
              <w:rPr>
                <w:rFonts w:ascii="仿宋" w:eastAsia="仿宋" w:hAnsi="仿宋" w:cs="仿宋" w:hint="eastAsia"/>
                <w:sz w:val="24"/>
                <w:szCs w:val="24"/>
                <w:lang w:val="en-US"/>
              </w:rPr>
              <w:t>该专业培养学生的专业能力的同时也重视学生综合素质，如政治思想素质、道德法律素质、开拓创新能力的培养。通过专业理论教学与集中实践环节结合，互相呼应和补充，形成一套完备的人才培养体系。能将培养目标落实在具体的各个环节中，能够满足培养目标要求。</w:t>
            </w:r>
          </w:p>
          <w:p w14:paraId="7289477C" w14:textId="77777777" w:rsidR="00754B2C" w:rsidRDefault="00754B2C" w:rsidP="00754B2C">
            <w:pPr>
              <w:spacing w:line="480" w:lineRule="exact"/>
              <w:ind w:firstLineChars="200" w:firstLine="480"/>
              <w:rPr>
                <w:rFonts w:ascii="仿宋" w:eastAsia="仿宋" w:hAnsi="仿宋" w:cs="仿宋"/>
                <w:sz w:val="24"/>
                <w:szCs w:val="24"/>
                <w:lang w:val="en-US"/>
              </w:rPr>
            </w:pPr>
            <w:r w:rsidRPr="00754B2C">
              <w:rPr>
                <w:rFonts w:ascii="仿宋" w:eastAsia="仿宋" w:hAnsi="仿宋" w:cs="仿宋" w:hint="eastAsia"/>
                <w:sz w:val="24"/>
                <w:szCs w:val="24"/>
                <w:lang w:val="en-US"/>
              </w:rPr>
              <w:t>人才培养方案在学生有了一定的专业知识后，更了解自己的情况下，给学生提供未来专业发展和职业方向的选择，有利于在更专业的层面发挥学生的个体优势，提升培养的层次。</w:t>
            </w:r>
            <w:r w:rsidR="00542E6F" w:rsidRPr="00542E6F">
              <w:rPr>
                <w:rFonts w:ascii="仿宋" w:eastAsia="仿宋" w:hAnsi="仿宋" w:cs="仿宋" w:hint="eastAsia"/>
                <w:sz w:val="24"/>
                <w:szCs w:val="24"/>
                <w:lang w:val="en-US"/>
              </w:rPr>
              <w:t>设置了公共基础课、专业基础课、专业课，从各个层面设置了相应的课程，比例也比较适宜。专业课程的开设符合课程设置要求，能够保证学科的专业性、完整性。课程体系的设计能体现培养目标，专业主要课程能够得到保证，设置的课程均符合当前学科前沿内容，学时设计科学合理，符合教育规律，课程进度安排合理符合教育规律。</w:t>
            </w:r>
          </w:p>
          <w:p w14:paraId="40BBFEAF" w14:textId="17885490" w:rsidR="00754B2C" w:rsidRPr="00754B2C" w:rsidRDefault="00754B2C" w:rsidP="00754B2C">
            <w:pPr>
              <w:spacing w:line="480" w:lineRule="exact"/>
              <w:ind w:firstLineChars="200" w:firstLine="480"/>
              <w:rPr>
                <w:rFonts w:ascii="仿宋" w:eastAsia="仿宋" w:hAnsi="仿宋" w:cs="仿宋" w:hint="eastAsia"/>
                <w:sz w:val="24"/>
                <w:szCs w:val="24"/>
                <w:lang w:val="en-US"/>
              </w:rPr>
            </w:pPr>
            <w:r w:rsidRPr="00754B2C">
              <w:rPr>
                <w:rFonts w:ascii="仿宋" w:eastAsia="仿宋" w:hAnsi="仿宋" w:cs="仿宋" w:hint="eastAsia"/>
                <w:sz w:val="24"/>
                <w:szCs w:val="24"/>
                <w:lang w:val="en-US"/>
              </w:rPr>
              <w:t>策划与创意人才该类人才是融合策划与创意的复合型人才，相当于整个项目的导演，类似于项目管理人才。目前该职业的从业人员一般要熟悉摄影、多媒体技术。要做得成功，还得进修影视编导、节目策划、摄像技术、灯光技术、非线性编辑、特技制作知识、视频剪辑等方面的知识，并善于运作整个项目，具有良好的灵感和管理能力。</w:t>
            </w:r>
          </w:p>
          <w:p w14:paraId="3E706E8A" w14:textId="07264BC8" w:rsidR="00885DBF" w:rsidRPr="00542E6F" w:rsidRDefault="00200A06" w:rsidP="00200A06">
            <w:pPr>
              <w:spacing w:line="480" w:lineRule="exact"/>
              <w:ind w:firstLineChars="200" w:firstLine="480"/>
              <w:rPr>
                <w:rFonts w:ascii="仿宋" w:eastAsia="仿宋" w:hAnsi="仿宋" w:cs="仿宋"/>
                <w:sz w:val="24"/>
                <w:szCs w:val="24"/>
                <w:lang w:val="en-US"/>
              </w:rPr>
            </w:pPr>
            <w:r w:rsidRPr="00200A06">
              <w:rPr>
                <w:rFonts w:ascii="仿宋" w:eastAsia="仿宋" w:hAnsi="仿宋" w:cs="仿宋" w:hint="eastAsia"/>
                <w:sz w:val="24"/>
                <w:szCs w:val="24"/>
                <w:lang w:val="en-US"/>
              </w:rPr>
              <w:t>综上所述，该方案基本符合专业人才培养要求，同时建议后续进一步探索课程改革，突出专业特色，一定程度上灵活设置专业任选课程，更好地满足成教学生的个性化需求。</w:t>
            </w:r>
          </w:p>
        </w:tc>
      </w:tr>
      <w:tr w:rsidR="00885DBF" w14:paraId="069241BD" w14:textId="77777777" w:rsidTr="003F7160">
        <w:trPr>
          <w:trHeight w:val="1550"/>
        </w:trPr>
        <w:tc>
          <w:tcPr>
            <w:tcW w:w="9573" w:type="dxa"/>
            <w:gridSpan w:val="2"/>
          </w:tcPr>
          <w:p w14:paraId="5BA93CE7" w14:textId="77777777" w:rsidR="00885DBF" w:rsidRPr="0058360B" w:rsidRDefault="00885DBF" w:rsidP="003F7160">
            <w:pPr>
              <w:pStyle w:val="TableParagraph"/>
              <w:spacing w:line="362" w:lineRule="exact"/>
              <w:ind w:left="107"/>
              <w:rPr>
                <w:rFonts w:ascii="Microsoft JhengHei" w:eastAsia="Microsoft JhengHei"/>
                <w:b/>
                <w:sz w:val="24"/>
                <w:lang w:eastAsia="en-US"/>
              </w:rPr>
            </w:pPr>
            <w:proofErr w:type="spellStart"/>
            <w:r w:rsidRPr="0058360B">
              <w:rPr>
                <w:rFonts w:ascii="Microsoft JhengHei" w:eastAsia="Microsoft JhengHei" w:hint="eastAsia"/>
                <w:b/>
                <w:sz w:val="24"/>
                <w:lang w:eastAsia="en-US"/>
              </w:rPr>
              <w:lastRenderedPageBreak/>
              <w:t>专家签字</w:t>
            </w:r>
            <w:proofErr w:type="spellEnd"/>
            <w:r w:rsidRPr="0058360B">
              <w:rPr>
                <w:rFonts w:ascii="Microsoft JhengHei" w:eastAsia="Microsoft JhengHei" w:hint="eastAsia"/>
                <w:b/>
                <w:sz w:val="24"/>
                <w:lang w:eastAsia="en-US"/>
              </w:rPr>
              <w:t>：</w:t>
            </w:r>
          </w:p>
        </w:tc>
      </w:tr>
    </w:tbl>
    <w:p w14:paraId="33F09EA4" w14:textId="77777777" w:rsidR="00885DBF" w:rsidRPr="00781F00" w:rsidRDefault="00885DBF" w:rsidP="00885DBF"/>
    <w:p w14:paraId="31139F2A" w14:textId="77777777" w:rsidR="00001CEF" w:rsidRDefault="00001CEF"/>
    <w:sectPr w:rsidR="00001CEF" w:rsidSect="00FF36B3">
      <w:pgSz w:w="11906" w:h="16838"/>
      <w:pgMar w:top="1440" w:right="1559"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3280E" w14:textId="77777777" w:rsidR="001B0F59" w:rsidRDefault="001B0F59" w:rsidP="00885DBF">
      <w:r>
        <w:separator/>
      </w:r>
    </w:p>
  </w:endnote>
  <w:endnote w:type="continuationSeparator" w:id="0">
    <w:p w14:paraId="383E065A" w14:textId="77777777" w:rsidR="001B0F59" w:rsidRDefault="001B0F59" w:rsidP="0088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B32CE" w14:textId="77777777" w:rsidR="001B0F59" w:rsidRDefault="001B0F59" w:rsidP="00885DBF">
      <w:r>
        <w:separator/>
      </w:r>
    </w:p>
  </w:footnote>
  <w:footnote w:type="continuationSeparator" w:id="0">
    <w:p w14:paraId="76079F8E" w14:textId="77777777" w:rsidR="001B0F59" w:rsidRDefault="001B0F59" w:rsidP="00885D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BA3"/>
    <w:rsid w:val="00001CEF"/>
    <w:rsid w:val="00162343"/>
    <w:rsid w:val="001B0F59"/>
    <w:rsid w:val="00200A06"/>
    <w:rsid w:val="00202176"/>
    <w:rsid w:val="00321ACA"/>
    <w:rsid w:val="00396BF9"/>
    <w:rsid w:val="00542E6F"/>
    <w:rsid w:val="00754B2C"/>
    <w:rsid w:val="00885DBF"/>
    <w:rsid w:val="008D2645"/>
    <w:rsid w:val="00C007B9"/>
    <w:rsid w:val="00CD6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ABDC4"/>
  <w15:chartTrackingRefBased/>
  <w15:docId w15:val="{BE98C603-03FE-4F73-BC06-D8F533BF2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885DBF"/>
    <w:pPr>
      <w:widowControl w:val="0"/>
      <w:autoSpaceDE w:val="0"/>
      <w:autoSpaceDN w:val="0"/>
    </w:pPr>
    <w:rPr>
      <w:rFonts w:ascii="宋体" w:eastAsia="宋体" w:hAnsi="宋体" w:cs="宋体"/>
      <w:kern w:val="0"/>
      <w:sz w:val="22"/>
      <w:lang w:val="zh-CN" w:bidi="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5DB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85DBF"/>
    <w:rPr>
      <w:sz w:val="18"/>
      <w:szCs w:val="18"/>
    </w:rPr>
  </w:style>
  <w:style w:type="paragraph" w:styleId="a5">
    <w:name w:val="footer"/>
    <w:basedOn w:val="a"/>
    <w:link w:val="a6"/>
    <w:uiPriority w:val="99"/>
    <w:unhideWhenUsed/>
    <w:rsid w:val="00885DBF"/>
    <w:pPr>
      <w:tabs>
        <w:tab w:val="center" w:pos="4153"/>
        <w:tab w:val="right" w:pos="8306"/>
      </w:tabs>
      <w:snapToGrid w:val="0"/>
    </w:pPr>
    <w:rPr>
      <w:sz w:val="18"/>
      <w:szCs w:val="18"/>
    </w:rPr>
  </w:style>
  <w:style w:type="character" w:customStyle="1" w:styleId="a6">
    <w:name w:val="页脚 字符"/>
    <w:basedOn w:val="a0"/>
    <w:link w:val="a5"/>
    <w:uiPriority w:val="99"/>
    <w:rsid w:val="00885DBF"/>
    <w:rPr>
      <w:sz w:val="18"/>
      <w:szCs w:val="18"/>
    </w:rPr>
  </w:style>
  <w:style w:type="paragraph" w:customStyle="1" w:styleId="TableParagraph">
    <w:name w:val="Table Paragraph"/>
    <w:basedOn w:val="a"/>
    <w:uiPriority w:val="99"/>
    <w:qFormat/>
    <w:rsid w:val="00885DBF"/>
  </w:style>
  <w:style w:type="paragraph" w:styleId="a7">
    <w:name w:val="List Paragraph"/>
    <w:basedOn w:val="a"/>
    <w:uiPriority w:val="34"/>
    <w:qFormat/>
    <w:rsid w:val="00200A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205</Words>
  <Characters>1173</Characters>
  <Application>Microsoft Office Word</Application>
  <DocSecurity>0</DocSecurity>
  <Lines>9</Lines>
  <Paragraphs>2</Paragraphs>
  <ScaleCrop>false</ScaleCrop>
  <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yinglin</dc:creator>
  <cp:keywords/>
  <dc:description/>
  <cp:lastModifiedBy>yinglin</cp:lastModifiedBy>
  <cp:revision>5</cp:revision>
  <dcterms:created xsi:type="dcterms:W3CDTF">2023-02-18T03:16:00Z</dcterms:created>
  <dcterms:modified xsi:type="dcterms:W3CDTF">2023-02-18T06:08:00Z</dcterms:modified>
</cp:coreProperties>
</file>