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73A0D" w14:textId="5A6F0BE6" w:rsidR="002459A6" w:rsidRDefault="00000000">
      <w:pPr>
        <w:snapToGrid w:val="0"/>
        <w:spacing w:beforeLines="100" w:before="312" w:afterLines="100" w:after="312" w:line="400" w:lineRule="exact"/>
        <w:ind w:firstLineChars="200" w:firstLine="723"/>
        <w:jc w:val="center"/>
        <w:outlineLvl w:val="0"/>
        <w:rPr>
          <w:rFonts w:ascii="黑体" w:eastAsia="黑体" w:hAnsi="黑体" w:cs="黑体"/>
          <w:b/>
          <w:bCs/>
          <w:kern w:val="44"/>
          <w:sz w:val="36"/>
          <w:szCs w:val="36"/>
        </w:rPr>
      </w:pPr>
      <w:bookmarkStart w:id="0" w:name="_Toc526856321"/>
      <w:r>
        <w:rPr>
          <w:rFonts w:ascii="黑体" w:eastAsia="黑体" w:hAnsi="黑体" w:cs="黑体" w:hint="eastAsia"/>
          <w:b/>
          <w:bCs/>
          <w:kern w:val="44"/>
          <w:sz w:val="36"/>
          <w:szCs w:val="36"/>
          <w:lang w:val="zh-CN"/>
        </w:rPr>
        <w:t>《</w:t>
      </w:r>
      <w:r w:rsidRPr="0081697B">
        <w:rPr>
          <w:rFonts w:ascii="黑体" w:eastAsia="黑体" w:hAnsi="黑体" w:cs="黑体" w:hint="eastAsia"/>
          <w:b/>
          <w:bCs/>
          <w:kern w:val="44"/>
          <w:sz w:val="36"/>
          <w:szCs w:val="36"/>
        </w:rPr>
        <w:t>电子商务》</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202</w:t>
      </w:r>
      <w:r w:rsidR="008C01B9">
        <w:rPr>
          <w:rFonts w:ascii="黑体" w:eastAsia="黑体" w:hAnsi="黑体" w:cs="黑体"/>
          <w:b/>
          <w:bCs/>
          <w:kern w:val="44"/>
          <w:sz w:val="36"/>
          <w:szCs w:val="36"/>
        </w:rPr>
        <w:t>4</w:t>
      </w:r>
      <w:r>
        <w:rPr>
          <w:rFonts w:ascii="黑体" w:eastAsia="黑体" w:hAnsi="黑体" w:cs="黑体" w:hint="eastAsia"/>
          <w:b/>
          <w:bCs/>
          <w:kern w:val="44"/>
          <w:sz w:val="36"/>
          <w:szCs w:val="36"/>
        </w:rPr>
        <w:t>级</w:t>
      </w:r>
      <w:r>
        <w:rPr>
          <w:rFonts w:ascii="黑体" w:eastAsia="黑体" w:hAnsi="黑体" w:cs="黑体" w:hint="eastAsia"/>
          <w:b/>
          <w:bCs/>
          <w:kern w:val="44"/>
          <w:sz w:val="36"/>
          <w:szCs w:val="36"/>
          <w:lang w:val="zh-CN"/>
        </w:rPr>
        <w:t>）</w:t>
      </w:r>
      <w:r>
        <w:rPr>
          <w:rFonts w:ascii="黑体" w:eastAsia="黑体" w:hAnsi="黑体" w:cs="黑体" w:hint="eastAsia"/>
          <w:b/>
          <w:bCs/>
          <w:kern w:val="44"/>
          <w:sz w:val="36"/>
          <w:szCs w:val="36"/>
        </w:rPr>
        <w:t>专业人才培养方案</w:t>
      </w:r>
    </w:p>
    <w:p w14:paraId="135AD9D8" w14:textId="77777777" w:rsidR="002459A6" w:rsidRDefault="00000000">
      <w:pPr>
        <w:snapToGrid w:val="0"/>
        <w:spacing w:beforeLines="100" w:before="312" w:afterLines="100" w:after="312" w:line="400" w:lineRule="exact"/>
        <w:ind w:firstLineChars="200" w:firstLine="602"/>
        <w:outlineLvl w:val="0"/>
        <w:rPr>
          <w:rFonts w:ascii="黑体" w:eastAsia="黑体" w:hAnsi="黑体" w:cs="黑体"/>
          <w:sz w:val="28"/>
          <w:szCs w:val="32"/>
        </w:rPr>
      </w:pPr>
      <w:r>
        <w:rPr>
          <w:rFonts w:ascii="黑体" w:eastAsia="黑体" w:hAnsi="黑体" w:cs="黑体" w:hint="eastAsia"/>
          <w:b/>
          <w:bCs/>
          <w:kern w:val="44"/>
          <w:sz w:val="30"/>
          <w:szCs w:val="30"/>
          <w:lang w:val="zh-CN"/>
        </w:rPr>
        <w:t>前言</w:t>
      </w:r>
      <w:bookmarkEnd w:id="0"/>
    </w:p>
    <w:p w14:paraId="58998CD3" w14:textId="6C8603CB" w:rsidR="002459A6" w:rsidRDefault="00000000" w:rsidP="008F5E8F">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本专业人才培养方案面向202</w:t>
      </w:r>
      <w:r w:rsidR="006B4700">
        <w:rPr>
          <w:rFonts w:asciiTheme="minorEastAsia" w:hAnsiTheme="minorEastAsia" w:cstheme="minorEastAsia"/>
          <w:sz w:val="24"/>
          <w:szCs w:val="24"/>
        </w:rPr>
        <w:t>4</w:t>
      </w:r>
      <w:r>
        <w:rPr>
          <w:rFonts w:asciiTheme="minorEastAsia" w:hAnsiTheme="minorEastAsia" w:cstheme="minorEastAsia" w:hint="eastAsia"/>
          <w:sz w:val="24"/>
          <w:szCs w:val="24"/>
        </w:rPr>
        <w:t>级</w:t>
      </w:r>
      <w:r w:rsidR="009013FE">
        <w:rPr>
          <w:rFonts w:asciiTheme="minorEastAsia" w:hAnsiTheme="minorEastAsia" w:cstheme="minorEastAsia" w:hint="eastAsia"/>
          <w:sz w:val="24"/>
          <w:szCs w:val="24"/>
        </w:rPr>
        <w:t>学历继续教育高起专学生</w:t>
      </w:r>
      <w:r>
        <w:rPr>
          <w:rFonts w:asciiTheme="minorEastAsia" w:hAnsiTheme="minorEastAsia" w:cstheme="minorEastAsia" w:hint="eastAsia"/>
          <w:sz w:val="24"/>
          <w:szCs w:val="24"/>
        </w:rPr>
        <w:t>，依托东软教育办学定位与学校特色，参照教育部专科专业目录</w:t>
      </w:r>
      <w:r w:rsidR="00B62E7C">
        <w:rPr>
          <w:rFonts w:asciiTheme="minorEastAsia" w:hAnsiTheme="minorEastAsia" w:cstheme="minorEastAsia" w:hint="eastAsia"/>
          <w:sz w:val="24"/>
          <w:szCs w:val="24"/>
        </w:rPr>
        <w:t>和《</w:t>
      </w:r>
      <w:r w:rsidR="00B62E7C" w:rsidRPr="00B62E7C">
        <w:rPr>
          <w:rFonts w:asciiTheme="minorEastAsia" w:hAnsiTheme="minorEastAsia" w:cstheme="minorEastAsia" w:hint="eastAsia"/>
          <w:sz w:val="24"/>
          <w:szCs w:val="24"/>
        </w:rPr>
        <w:t>高等职业学校专业教学标准</w:t>
      </w:r>
      <w:r w:rsidR="00B62E7C">
        <w:rPr>
          <w:rFonts w:asciiTheme="minorEastAsia" w:hAnsiTheme="minorEastAsia" w:cstheme="minorEastAsia" w:hint="eastAsia"/>
          <w:sz w:val="24"/>
          <w:szCs w:val="24"/>
        </w:rPr>
        <w:t>》</w:t>
      </w:r>
      <w:r>
        <w:rPr>
          <w:rFonts w:asciiTheme="minorEastAsia" w:hAnsiTheme="minorEastAsia" w:cstheme="minorEastAsia" w:hint="eastAsia"/>
          <w:sz w:val="24"/>
          <w:szCs w:val="24"/>
        </w:rPr>
        <w:t>，在202</w:t>
      </w:r>
      <w:r w:rsidR="00C61AFB">
        <w:rPr>
          <w:rFonts w:asciiTheme="minorEastAsia" w:hAnsiTheme="minorEastAsia" w:cstheme="minorEastAsia"/>
          <w:sz w:val="24"/>
          <w:szCs w:val="24"/>
        </w:rPr>
        <w:t>3</w:t>
      </w:r>
      <w:r>
        <w:rPr>
          <w:rFonts w:asciiTheme="minorEastAsia" w:hAnsiTheme="minorEastAsia" w:cstheme="minorEastAsia" w:hint="eastAsia"/>
          <w:sz w:val="24"/>
          <w:szCs w:val="24"/>
        </w:rPr>
        <w:t>级人才培养方案基础上，通过结合学校的专科人才培养目标定位和教育教学理念，通过调研开设有</w:t>
      </w:r>
      <w:r w:rsidRPr="0081697B">
        <w:rPr>
          <w:rFonts w:asciiTheme="minorEastAsia" w:hAnsiTheme="minorEastAsia" w:cstheme="minorEastAsia" w:hint="eastAsia"/>
          <w:sz w:val="24"/>
          <w:szCs w:val="24"/>
        </w:rPr>
        <w:t>电子商务专科专业的高等院校以及多家企业人才需求情况，特制定《电子商务》</w:t>
      </w:r>
      <w:r>
        <w:rPr>
          <w:rFonts w:asciiTheme="minorEastAsia" w:hAnsiTheme="minorEastAsia" w:cstheme="minorEastAsia" w:hint="eastAsia"/>
          <w:sz w:val="24"/>
          <w:szCs w:val="24"/>
        </w:rPr>
        <w:t>（202</w:t>
      </w:r>
      <w:r w:rsidR="00995B77">
        <w:rPr>
          <w:rFonts w:asciiTheme="minorEastAsia" w:hAnsiTheme="minorEastAsia" w:cstheme="minorEastAsia"/>
          <w:sz w:val="24"/>
          <w:szCs w:val="24"/>
        </w:rPr>
        <w:t>4</w:t>
      </w:r>
      <w:r>
        <w:rPr>
          <w:rFonts w:asciiTheme="minorEastAsia" w:hAnsiTheme="minorEastAsia" w:cstheme="minorEastAsia" w:hint="eastAsia"/>
          <w:sz w:val="24"/>
          <w:szCs w:val="24"/>
        </w:rPr>
        <w:t>级）专业人才培养方案。</w:t>
      </w:r>
    </w:p>
    <w:p w14:paraId="15BC57A4"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 w:name="_Toc526856322"/>
      <w:r>
        <w:rPr>
          <w:rFonts w:ascii="黑体" w:eastAsia="黑体" w:hAnsi="黑体" w:cs="黑体" w:hint="eastAsia"/>
          <w:b/>
          <w:bCs/>
          <w:kern w:val="44"/>
          <w:sz w:val="30"/>
          <w:szCs w:val="30"/>
          <w:lang w:val="zh-CN"/>
        </w:rPr>
        <w:t>一、专业基本信息</w:t>
      </w:r>
      <w:bookmarkEnd w:id="1"/>
    </w:p>
    <w:p w14:paraId="173BAAA8" w14:textId="0AE904FA" w:rsidR="0037252F" w:rsidRPr="0081697B" w:rsidRDefault="0037252F" w:rsidP="0037252F">
      <w:pPr>
        <w:spacing w:line="400" w:lineRule="exact"/>
        <w:ind w:firstLineChars="200" w:firstLine="480"/>
        <w:rPr>
          <w:rFonts w:asciiTheme="minorEastAsia" w:hAnsiTheme="minorEastAsia" w:cstheme="minorEastAsia"/>
          <w:sz w:val="24"/>
          <w:szCs w:val="24"/>
        </w:rPr>
      </w:pPr>
      <w:r w:rsidRPr="0037252F">
        <w:rPr>
          <w:rFonts w:asciiTheme="minorEastAsia" w:hAnsiTheme="minorEastAsia" w:cstheme="minorEastAsia" w:hint="eastAsia"/>
          <w:sz w:val="24"/>
          <w:szCs w:val="24"/>
        </w:rPr>
        <w:t>（一）专业名称：</w:t>
      </w:r>
      <w:r w:rsidRPr="0081697B">
        <w:rPr>
          <w:rFonts w:asciiTheme="minorEastAsia" w:hAnsiTheme="minorEastAsia" w:cstheme="minorEastAsia" w:hint="eastAsia"/>
          <w:sz w:val="24"/>
          <w:szCs w:val="24"/>
        </w:rPr>
        <w:t>电子商务</w:t>
      </w:r>
    </w:p>
    <w:p w14:paraId="670EA640" w14:textId="286CDFEC" w:rsidR="0037252F" w:rsidRPr="0081697B" w:rsidRDefault="0037252F" w:rsidP="0037252F">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（二）专业代码：</w:t>
      </w:r>
      <w:r w:rsidRPr="0081697B">
        <w:rPr>
          <w:rFonts w:asciiTheme="minorEastAsia" w:hAnsiTheme="minorEastAsia" w:cstheme="minorEastAsia"/>
          <w:sz w:val="24"/>
          <w:szCs w:val="24"/>
        </w:rPr>
        <w:t>530701</w:t>
      </w:r>
    </w:p>
    <w:p w14:paraId="33535948" w14:textId="6CD34F3F" w:rsidR="0037252F" w:rsidRPr="0081697B" w:rsidRDefault="0037252F" w:rsidP="0037252F">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（三）培养层次：高起专</w:t>
      </w:r>
    </w:p>
    <w:p w14:paraId="134D89C8" w14:textId="38CA6D84" w:rsidR="0037252F" w:rsidRPr="0081697B" w:rsidRDefault="0037252F" w:rsidP="0037252F">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w:t>
      </w:r>
      <w:r w:rsidR="00E447BB" w:rsidRPr="0081697B">
        <w:rPr>
          <w:rFonts w:asciiTheme="minorEastAsia" w:hAnsiTheme="minorEastAsia" w:cstheme="minorEastAsia" w:hint="eastAsia"/>
          <w:sz w:val="24"/>
          <w:szCs w:val="24"/>
        </w:rPr>
        <w:t>四</w:t>
      </w:r>
      <w:r w:rsidRPr="0081697B">
        <w:rPr>
          <w:rFonts w:asciiTheme="minorEastAsia" w:hAnsiTheme="minorEastAsia" w:cstheme="minorEastAsia" w:hint="eastAsia"/>
          <w:sz w:val="24"/>
          <w:szCs w:val="24"/>
        </w:rPr>
        <w:t>）学习形式：函授</w:t>
      </w:r>
    </w:p>
    <w:p w14:paraId="7B3C7AA6"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2" w:name="_Toc526856323"/>
      <w:r>
        <w:rPr>
          <w:rFonts w:ascii="黑体" w:eastAsia="黑体" w:hAnsi="黑体" w:cs="黑体" w:hint="eastAsia"/>
          <w:b/>
          <w:bCs/>
          <w:kern w:val="44"/>
          <w:sz w:val="30"/>
          <w:szCs w:val="30"/>
          <w:lang w:val="zh-CN"/>
        </w:rPr>
        <w:t>二、入学要求</w:t>
      </w:r>
      <w:bookmarkEnd w:id="2"/>
    </w:p>
    <w:p w14:paraId="5A3A30EF" w14:textId="3442436B" w:rsidR="002459A6" w:rsidRDefault="00000000">
      <w:pPr>
        <w:spacing w:line="400" w:lineRule="exact"/>
        <w:ind w:firstLineChars="200" w:firstLine="480"/>
        <w:rPr>
          <w:rFonts w:asciiTheme="minorEastAsia" w:hAnsiTheme="minorEastAsia" w:cstheme="minorEastAsia"/>
          <w:sz w:val="24"/>
          <w:szCs w:val="24"/>
        </w:rPr>
      </w:pPr>
      <w:bookmarkStart w:id="3" w:name="_Hlk127559494"/>
      <w:r>
        <w:rPr>
          <w:rFonts w:asciiTheme="minorEastAsia" w:hAnsiTheme="minorEastAsia" w:cstheme="minorEastAsia" w:hint="eastAsia"/>
          <w:sz w:val="24"/>
          <w:szCs w:val="24"/>
        </w:rPr>
        <w:t>本专业面向普通高中毕业或具备同等学历的考生。</w:t>
      </w:r>
    </w:p>
    <w:p w14:paraId="520D3EFB"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4" w:name="_Toc526856324"/>
      <w:bookmarkEnd w:id="3"/>
      <w:r>
        <w:rPr>
          <w:rFonts w:ascii="黑体" w:eastAsia="黑体" w:hAnsi="黑体" w:cs="黑体" w:hint="eastAsia"/>
          <w:b/>
          <w:bCs/>
          <w:kern w:val="44"/>
          <w:sz w:val="30"/>
          <w:szCs w:val="30"/>
          <w:lang w:val="zh-CN"/>
        </w:rPr>
        <w:t>三、</w:t>
      </w:r>
      <w:bookmarkEnd w:id="4"/>
      <w:r>
        <w:rPr>
          <w:rFonts w:ascii="黑体" w:eastAsia="黑体" w:hAnsi="黑体" w:cs="黑体" w:hint="eastAsia"/>
          <w:b/>
          <w:bCs/>
          <w:kern w:val="44"/>
          <w:sz w:val="30"/>
          <w:szCs w:val="30"/>
          <w:lang w:val="zh-CN"/>
        </w:rPr>
        <w:t>学制与学位</w:t>
      </w:r>
    </w:p>
    <w:p w14:paraId="613607A9" w14:textId="328EB5A2"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基本学制：</w:t>
      </w:r>
      <w:r w:rsidR="000D2BCF">
        <w:rPr>
          <w:rFonts w:asciiTheme="minorEastAsia" w:hAnsiTheme="minorEastAsia" w:cstheme="minorEastAsia" w:hint="eastAsia"/>
          <w:sz w:val="24"/>
          <w:szCs w:val="24"/>
        </w:rPr>
        <w:t>2.</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年</w:t>
      </w:r>
    </w:p>
    <w:p w14:paraId="70D0CE7C" w14:textId="5E9B6E4F"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修业年限：</w:t>
      </w:r>
      <w:r w:rsidR="000D2BCF">
        <w:rPr>
          <w:rFonts w:asciiTheme="minorEastAsia" w:hAnsiTheme="minorEastAsia" w:cstheme="minorEastAsia"/>
          <w:sz w:val="24"/>
          <w:szCs w:val="24"/>
        </w:rPr>
        <w:t>2</w:t>
      </w:r>
      <w:r w:rsidR="000D2BCF">
        <w:rPr>
          <w:rFonts w:asciiTheme="minorEastAsia" w:hAnsiTheme="minorEastAsia" w:cstheme="minorEastAsia" w:hint="eastAsia"/>
          <w:sz w:val="24"/>
          <w:szCs w:val="24"/>
        </w:rPr>
        <w:t>.</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w:t>
      </w:r>
      <w:r w:rsidR="000D2BCF">
        <w:rPr>
          <w:rFonts w:asciiTheme="minorEastAsia" w:hAnsiTheme="minorEastAsia" w:cstheme="minorEastAsia"/>
          <w:sz w:val="24"/>
          <w:szCs w:val="24"/>
        </w:rPr>
        <w:t>5</w:t>
      </w:r>
      <w:r>
        <w:rPr>
          <w:rFonts w:asciiTheme="minorEastAsia" w:hAnsiTheme="minorEastAsia" w:cstheme="minorEastAsia" w:hint="eastAsia"/>
          <w:sz w:val="24"/>
          <w:szCs w:val="24"/>
        </w:rPr>
        <w:t>年</w:t>
      </w:r>
    </w:p>
    <w:p w14:paraId="158E6110" w14:textId="77777777" w:rsidR="002459A6" w:rsidRDefault="00000000">
      <w:pPr>
        <w:spacing w:line="4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lastRenderedPageBreak/>
        <w:t>授予学位：无</w:t>
      </w:r>
    </w:p>
    <w:p w14:paraId="122E5997"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5" w:name="_Toc526856325"/>
      <w:r>
        <w:rPr>
          <w:rFonts w:ascii="黑体" w:eastAsia="黑体" w:hAnsi="黑体" w:cs="黑体" w:hint="eastAsia"/>
          <w:b/>
          <w:bCs/>
          <w:kern w:val="44"/>
          <w:sz w:val="30"/>
          <w:szCs w:val="30"/>
          <w:lang w:val="zh-CN"/>
        </w:rPr>
        <w:t>四、服务面向</w:t>
      </w:r>
      <w:bookmarkEnd w:id="5"/>
    </w:p>
    <w:p w14:paraId="193B222B" w14:textId="7642E7A0" w:rsidR="002459A6" w:rsidRPr="0081697B" w:rsidRDefault="00000000">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（1）面向互联网行业，从事互联网产品策划、运营服务、数据分析、技术支持等工作。</w:t>
      </w:r>
    </w:p>
    <w:p w14:paraId="0C9A83F8" w14:textId="77777777" w:rsidR="002459A6" w:rsidRPr="0081697B" w:rsidRDefault="00000000">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（2）面向传统企事业单位，从事“互联网+”项目的规划、设计、运营服务、数据分析、技术支持等工作。</w:t>
      </w:r>
    </w:p>
    <w:p w14:paraId="1EC58B5A" w14:textId="77777777" w:rsidR="002459A6" w:rsidRDefault="00000000">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6" w:name="_Toc526856326"/>
      <w:r>
        <w:rPr>
          <w:rFonts w:ascii="黑体" w:eastAsia="黑体" w:hAnsi="黑体" w:cs="黑体" w:hint="eastAsia"/>
          <w:b/>
          <w:bCs/>
          <w:kern w:val="44"/>
          <w:sz w:val="30"/>
          <w:szCs w:val="30"/>
          <w:lang w:val="zh-CN"/>
        </w:rPr>
        <w:t>五、培养目标</w:t>
      </w:r>
      <w:bookmarkEnd w:id="6"/>
    </w:p>
    <w:p w14:paraId="1B7FAF66" w14:textId="77777777" w:rsidR="002459A6" w:rsidRPr="0081697B" w:rsidRDefault="00000000">
      <w:pPr>
        <w:snapToGrid w:val="0"/>
        <w:spacing w:line="400" w:lineRule="exact"/>
        <w:ind w:firstLineChars="189" w:firstLine="454"/>
        <w:rPr>
          <w:rFonts w:asciiTheme="minorEastAsia" w:hAnsiTheme="minorEastAsia" w:cstheme="minorEastAsia"/>
          <w:sz w:val="24"/>
          <w:szCs w:val="24"/>
        </w:rPr>
      </w:pPr>
      <w:r>
        <w:rPr>
          <w:rFonts w:asciiTheme="minorEastAsia" w:hAnsiTheme="minorEastAsia" w:cstheme="minorEastAsia" w:hint="eastAsia"/>
          <w:sz w:val="24"/>
          <w:szCs w:val="24"/>
        </w:rPr>
        <w:t>本专业培养理想信念坚定，德、智、体、美、劳全面发展，具有一定的科学文化水平，良好的人文素养、职业道德和创新意识，较强的就业能力和可持续发展的能力，掌握本专业知识和技术技能，</w:t>
      </w:r>
      <w:r w:rsidRPr="0081697B">
        <w:rPr>
          <w:rFonts w:asciiTheme="minorEastAsia" w:hAnsiTheme="minorEastAsia" w:cstheme="minorEastAsia" w:hint="eastAsia"/>
          <w:sz w:val="24"/>
          <w:szCs w:val="24"/>
        </w:rPr>
        <w:t>面向互联网和相关服务业、批发业、零售业等行业的销售人员、商务咨询服务人员等职业群，能够从事营销推广、运营管理、客户服务、跨境电商等工作的高素质技术技能人才。</w:t>
      </w:r>
    </w:p>
    <w:p w14:paraId="7E38F40C" w14:textId="1646EFE5" w:rsidR="004D1412" w:rsidRPr="0095389D" w:rsidRDefault="00000000" w:rsidP="0095389D">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7" w:name="_Toc526856327"/>
      <w:r>
        <w:rPr>
          <w:rFonts w:ascii="黑体" w:eastAsia="黑体" w:hAnsi="黑体" w:cs="黑体" w:hint="eastAsia"/>
          <w:b/>
          <w:bCs/>
          <w:kern w:val="44"/>
          <w:sz w:val="30"/>
          <w:szCs w:val="30"/>
          <w:lang w:val="zh-CN"/>
        </w:rPr>
        <w:t>六、培养规格</w:t>
      </w:r>
      <w:bookmarkEnd w:id="7"/>
    </w:p>
    <w:p w14:paraId="56815FC5"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本专业毕业生应在知识、能力和素质等方面达到以下要求。</w:t>
      </w:r>
    </w:p>
    <w:p w14:paraId="3C43E97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1.知识要求</w:t>
      </w:r>
    </w:p>
    <w:p w14:paraId="145FB54D"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 xml:space="preserve">（1）掌握必备的思想政治理论、科学文化基础知识； </w:t>
      </w:r>
    </w:p>
    <w:p w14:paraId="36BAFA41"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（2）掌握与本专业相关的法律法规知识；</w:t>
      </w:r>
    </w:p>
    <w:p w14:paraId="3E1F5AB1"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（3）掌握计算机应用、网络技术的基本理论，电子商务的基本理论以及新技术、新业态、新模式、创新创业相关知识；</w:t>
      </w:r>
    </w:p>
    <w:p w14:paraId="53E7124A"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（4）掌握互联网资料查询、调研及撰写调研报告的方法；</w:t>
      </w:r>
    </w:p>
    <w:p w14:paraId="62B5807D"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（5）掌握市场分析、消费者行为分析及营销策划的方法；</w:t>
      </w:r>
    </w:p>
    <w:p w14:paraId="680F32EB"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（6）掌握商品拍摄、图形图像处理和网络文案写作的方法；</w:t>
      </w:r>
    </w:p>
    <w:p w14:paraId="2A2156B6"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lastRenderedPageBreak/>
        <w:t>（7）掌握电子商务数据统计分析和报告及撰写以及客户服务与管理的相关知识；</w:t>
      </w:r>
    </w:p>
    <w:p w14:paraId="5C0848D3"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（8）掌握主流电子商务平台的运营规则和推广方式，跨境电子商务平台和新媒体运营与管理的方法；</w:t>
      </w:r>
    </w:p>
    <w:p w14:paraId="44DEB625"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（9）掌握网店运营规范与流程以及供应链与供应商管理的相关知识。</w:t>
      </w:r>
    </w:p>
    <w:p w14:paraId="2EFE8E12"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2.能力要求</w:t>
      </w:r>
    </w:p>
    <w:p w14:paraId="769D2034"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（1）具有探究学习、终身学习、分析问题和解决问题的能力；</w:t>
      </w:r>
    </w:p>
    <w:p w14:paraId="04E958AA"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（2）具有良好的语言、文字表达能力和沟通能力；</w:t>
      </w:r>
    </w:p>
    <w:p w14:paraId="06FB2949"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（3）具备一定的哲学、美学、伦理、计算、数据、交互、互联网思维能力；</w:t>
      </w:r>
    </w:p>
    <w:p w14:paraId="6C6B797C"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（4）能够熟练应用办公软件，进行文档排版、方案演示、简单的数据分析等；</w:t>
      </w:r>
    </w:p>
    <w:p w14:paraId="72206B14"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（5）能够根据摄影色彩、构图策略进行创意拍摄，制作突出商品卖点的商品照片；能够运用相关软件对图片进行处理，提高用户关注度；</w:t>
      </w:r>
    </w:p>
    <w:p w14:paraId="60B8C0CB"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（6）具备网络信息采集、筛选和编辑的能力，能够根据要求进行网站内容更新、策划与制作；</w:t>
      </w:r>
    </w:p>
    <w:p w14:paraId="2AC9268E"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（7）具备网店设计与装修的能力，能够根据产品页面需求，进行页面设计、布局、美化和制作；</w:t>
      </w:r>
    </w:p>
    <w:p w14:paraId="01D8E444"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（8）能够根据网站（店）推广目标，选择合理的推广方式，进行策划、实施和效果评估和优化；</w:t>
      </w:r>
    </w:p>
    <w:p w14:paraId="78B9AD89"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（9）能够根据不同商品类型进行产品策划、分类管理；</w:t>
      </w:r>
    </w:p>
    <w:p w14:paraId="064360C1"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（10）能够根据运营目标采集电子商务平台数据，并依据店铺、产品和客户等各类数据，对其进行分析和预测；</w:t>
      </w:r>
    </w:p>
    <w:p w14:paraId="61E37998"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（11）能够正确进行网络营销，应对客户咨询、异议，处理客户投诉，进行客户个性化服务等；</w:t>
      </w:r>
    </w:p>
    <w:p w14:paraId="6EBC9FDF"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（12）能够运用移动商务平台进行活动策划、营销推广、移动店铺的运营与管理。</w:t>
      </w:r>
    </w:p>
    <w:p w14:paraId="554E1E2E" w14:textId="77777777" w:rsidR="004D1412" w:rsidRPr="0081697B" w:rsidRDefault="004D1412" w:rsidP="004D1412">
      <w:pPr>
        <w:spacing w:line="400" w:lineRule="exact"/>
        <w:ind w:firstLineChars="200" w:firstLine="480"/>
        <w:rPr>
          <w:rFonts w:asciiTheme="minorEastAsia" w:hAnsiTheme="minorEastAsia" w:cstheme="minorEastAsia"/>
          <w:sz w:val="24"/>
          <w:szCs w:val="24"/>
        </w:rPr>
      </w:pPr>
      <w:r w:rsidRPr="0081697B">
        <w:rPr>
          <w:rFonts w:asciiTheme="minorEastAsia" w:hAnsiTheme="minorEastAsia" w:cstheme="minorEastAsia" w:hint="eastAsia"/>
          <w:sz w:val="24"/>
          <w:szCs w:val="24"/>
        </w:rPr>
        <w:t>3.素质要求</w:t>
      </w:r>
    </w:p>
    <w:p w14:paraId="30E8A16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（1）坚定拥护中国共产党领导和我国社会主义制度，在习近平新时代中国特色社会主义思想指引下，践行社会主义核心价值观，具有深厚的爱国情感和中华民族自豪感；</w:t>
      </w:r>
    </w:p>
    <w:p w14:paraId="6784CC53"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（2）崇尚宪法、遵纪守法、崇德向善、诚实守信、尊重生命、热爱劳动，履行道德准则和行为规范，具有社会责任感和社会参与意识；</w:t>
      </w:r>
    </w:p>
    <w:p w14:paraId="6C9F792C"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lastRenderedPageBreak/>
        <w:t xml:space="preserve">（3）具有质量意识、环保意识、安全意识、信息素养、工匠精神、创新思维； </w:t>
      </w:r>
    </w:p>
    <w:p w14:paraId="3CF871D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（4）用于奋斗、乐观向上，具有自我管理能力、职业生涯规划的意识，有较强的集体意识和团队合作精神；</w:t>
      </w:r>
    </w:p>
    <w:p w14:paraId="22340B77" w14:textId="77777777" w:rsidR="004D1412" w:rsidRPr="004D1412"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（5）具有健康的体魄、心理和健全的人格，掌握基本运动知识，养成良好的健身和卫生习惯，以及良好的行为习惯；</w:t>
      </w:r>
    </w:p>
    <w:p w14:paraId="43764D04" w14:textId="7CA3F74E" w:rsidR="002459A6" w:rsidRDefault="004D1412" w:rsidP="004D1412">
      <w:pPr>
        <w:spacing w:line="400" w:lineRule="exact"/>
        <w:ind w:firstLineChars="200" w:firstLine="480"/>
        <w:rPr>
          <w:rFonts w:asciiTheme="minorEastAsia" w:hAnsiTheme="minorEastAsia" w:cstheme="minorEastAsia"/>
          <w:sz w:val="24"/>
          <w:szCs w:val="24"/>
        </w:rPr>
      </w:pPr>
      <w:r w:rsidRPr="004D1412">
        <w:rPr>
          <w:rFonts w:asciiTheme="minorEastAsia" w:hAnsiTheme="minorEastAsia" w:cstheme="minorEastAsia" w:hint="eastAsia"/>
          <w:sz w:val="24"/>
          <w:szCs w:val="24"/>
        </w:rPr>
        <w:t>（6）具有一定的审美和人文素养。</w:t>
      </w:r>
    </w:p>
    <w:p w14:paraId="093EC47A" w14:textId="7C7CA022" w:rsidR="002459A6" w:rsidRDefault="00041181">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8" w:name="_Toc526856335"/>
      <w:r>
        <w:rPr>
          <w:rFonts w:ascii="黑体" w:eastAsia="黑体" w:hAnsi="黑体" w:cs="黑体" w:hint="eastAsia"/>
          <w:b/>
          <w:bCs/>
          <w:kern w:val="44"/>
          <w:sz w:val="30"/>
          <w:szCs w:val="30"/>
          <w:lang w:val="zh-CN"/>
        </w:rPr>
        <w:t>七、毕业要求</w:t>
      </w:r>
      <w:bookmarkEnd w:id="8"/>
    </w:p>
    <w:p w14:paraId="4C4BAC5A" w14:textId="480C3ECB" w:rsidR="002459A6" w:rsidRPr="00807600" w:rsidRDefault="00190EA5" w:rsidP="00807600">
      <w:pPr>
        <w:spacing w:line="400" w:lineRule="exact"/>
        <w:ind w:firstLine="556"/>
        <w:rPr>
          <w:rFonts w:asciiTheme="minorEastAsia" w:hAnsiTheme="minorEastAsia" w:cstheme="minorEastAsia"/>
          <w:sz w:val="24"/>
          <w:szCs w:val="24"/>
        </w:rPr>
      </w:pPr>
      <w:r w:rsidRPr="00190EA5">
        <w:rPr>
          <w:rFonts w:asciiTheme="minorEastAsia" w:hAnsiTheme="minorEastAsia" w:cstheme="minorEastAsia" w:hint="eastAsia"/>
          <w:sz w:val="24"/>
          <w:szCs w:val="24"/>
        </w:rPr>
        <w:t>本专业学生毕业时应达到学校对专科生提出的德、智、体、美、劳全面发展的要求，总修读学分不少</w:t>
      </w:r>
      <w:r w:rsidRPr="00807600">
        <w:rPr>
          <w:rFonts w:asciiTheme="minorEastAsia" w:hAnsiTheme="minorEastAsia" w:cstheme="minorEastAsia" w:hint="eastAsia"/>
          <w:color w:val="000000" w:themeColor="text1"/>
          <w:sz w:val="24"/>
          <w:szCs w:val="24"/>
        </w:rPr>
        <w:t>于</w:t>
      </w:r>
      <w:r w:rsidR="000F261B">
        <w:rPr>
          <w:rFonts w:asciiTheme="minorEastAsia" w:hAnsiTheme="minorEastAsia" w:cstheme="minorEastAsia"/>
          <w:color w:val="000000" w:themeColor="text1"/>
          <w:sz w:val="24"/>
          <w:szCs w:val="24"/>
        </w:rPr>
        <w:t>100</w:t>
      </w:r>
      <w:r w:rsidRPr="00190EA5">
        <w:rPr>
          <w:rFonts w:asciiTheme="minorEastAsia" w:hAnsiTheme="minorEastAsia" w:cstheme="minorEastAsia" w:hint="eastAsia"/>
          <w:sz w:val="24"/>
          <w:szCs w:val="24"/>
        </w:rPr>
        <w:t>学分。</w:t>
      </w:r>
    </w:p>
    <w:p w14:paraId="28FC6A6F" w14:textId="0D12D7E8" w:rsidR="00936B04" w:rsidRDefault="00936B04" w:rsidP="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9" w:name="_Toc526856341"/>
      <w:r>
        <w:rPr>
          <w:rFonts w:ascii="黑体" w:eastAsia="黑体" w:hAnsi="黑体" w:cs="黑体" w:hint="eastAsia"/>
          <w:b/>
          <w:bCs/>
          <w:kern w:val="44"/>
          <w:sz w:val="30"/>
          <w:szCs w:val="30"/>
          <w:lang w:val="zh-CN"/>
        </w:rPr>
        <w:t>八、</w:t>
      </w:r>
      <w:r w:rsidR="00B05D6C" w:rsidRPr="00B05D6C">
        <w:rPr>
          <w:rFonts w:ascii="黑体" w:eastAsia="黑体" w:hAnsi="黑体" w:cs="黑体" w:hint="eastAsia"/>
          <w:b/>
          <w:bCs/>
          <w:kern w:val="44"/>
          <w:sz w:val="30"/>
          <w:szCs w:val="30"/>
          <w:lang w:val="zh-CN"/>
        </w:rPr>
        <w:t>课程设置及教学进程计划</w:t>
      </w:r>
    </w:p>
    <w:bookmarkEnd w:id="9"/>
    <w:p w14:paraId="13DE8FD1" w14:textId="59ACCE88" w:rsidR="002459A6" w:rsidRDefault="0095389D" w:rsidP="001F5A01">
      <w:pPr>
        <w:spacing w:line="360" w:lineRule="auto"/>
        <w:ind w:firstLineChars="200" w:firstLine="480"/>
        <w:rPr>
          <w:rFonts w:asciiTheme="minorEastAsia" w:hAnsiTheme="minorEastAsia" w:cstheme="minorEastAsia"/>
          <w:sz w:val="24"/>
          <w:szCs w:val="24"/>
        </w:rPr>
      </w:pPr>
      <w:r w:rsidRPr="0095389D">
        <w:rPr>
          <w:rFonts w:asciiTheme="minorEastAsia" w:hAnsiTheme="minorEastAsia" w:cstheme="minorEastAsia" w:hint="eastAsia"/>
          <w:sz w:val="24"/>
          <w:szCs w:val="24"/>
        </w:rPr>
        <w:t>课程设置及教学进程计划详见</w:t>
      </w:r>
      <w:r>
        <w:rPr>
          <w:rFonts w:asciiTheme="minorEastAsia" w:hAnsiTheme="minorEastAsia" w:cstheme="minorEastAsia" w:hint="eastAsia"/>
          <w:sz w:val="24"/>
          <w:szCs w:val="24"/>
        </w:rPr>
        <w:t>《202</w:t>
      </w:r>
      <w:r w:rsidR="00936B04">
        <w:rPr>
          <w:rFonts w:asciiTheme="minorEastAsia" w:hAnsiTheme="minorEastAsia" w:cstheme="minorEastAsia"/>
          <w:sz w:val="24"/>
          <w:szCs w:val="24"/>
        </w:rPr>
        <w:t>4</w:t>
      </w:r>
      <w:r w:rsidRPr="0081697B">
        <w:rPr>
          <w:rFonts w:asciiTheme="minorEastAsia" w:hAnsiTheme="minorEastAsia" w:cstheme="minorEastAsia" w:hint="eastAsia"/>
          <w:sz w:val="24"/>
          <w:szCs w:val="24"/>
        </w:rPr>
        <w:t>级电子</w:t>
      </w:r>
      <w:r w:rsidRPr="0081697B">
        <w:rPr>
          <w:rFonts w:asciiTheme="minorEastAsia" w:hAnsiTheme="minorEastAsia" w:cstheme="minorEastAsia"/>
          <w:sz w:val="24"/>
          <w:szCs w:val="24"/>
        </w:rPr>
        <w:t>商务</w:t>
      </w:r>
      <w:r w:rsidRPr="0081697B">
        <w:rPr>
          <w:rFonts w:asciiTheme="minorEastAsia" w:hAnsiTheme="minorEastAsia" w:cstheme="minorEastAsia" w:hint="eastAsia"/>
          <w:sz w:val="24"/>
          <w:szCs w:val="24"/>
        </w:rPr>
        <w:t>专业教</w:t>
      </w:r>
      <w:r>
        <w:rPr>
          <w:rFonts w:asciiTheme="minorEastAsia" w:hAnsiTheme="minorEastAsia" w:cstheme="minorEastAsia" w:hint="eastAsia"/>
          <w:sz w:val="24"/>
          <w:szCs w:val="24"/>
        </w:rPr>
        <w:t>学计划进程表》。</w:t>
      </w:r>
    </w:p>
    <w:p w14:paraId="38279D14" w14:textId="50291940" w:rsidR="002459A6" w:rsidRDefault="00936B04">
      <w:pPr>
        <w:keepNext/>
        <w:keepLines/>
        <w:spacing w:before="340" w:after="330" w:line="400" w:lineRule="exact"/>
        <w:ind w:firstLineChars="200" w:firstLine="602"/>
        <w:outlineLvl w:val="0"/>
        <w:rPr>
          <w:rFonts w:ascii="黑体" w:eastAsia="黑体" w:hAnsi="黑体" w:cs="黑体"/>
          <w:b/>
          <w:bCs/>
          <w:kern w:val="44"/>
          <w:sz w:val="30"/>
          <w:szCs w:val="30"/>
          <w:lang w:val="zh-CN"/>
        </w:rPr>
      </w:pPr>
      <w:bookmarkStart w:id="10" w:name="_Toc526856344"/>
      <w:r>
        <w:rPr>
          <w:rFonts w:ascii="黑体" w:eastAsia="黑体" w:hAnsi="黑体" w:cs="黑体" w:hint="eastAsia"/>
          <w:b/>
          <w:bCs/>
          <w:kern w:val="44"/>
          <w:sz w:val="30"/>
          <w:szCs w:val="30"/>
          <w:lang w:val="zh-CN"/>
        </w:rPr>
        <w:t>九、</w:t>
      </w:r>
      <w:bookmarkEnd w:id="10"/>
      <w:r>
        <w:rPr>
          <w:rFonts w:ascii="黑体" w:eastAsia="黑体" w:hAnsi="黑体" w:cs="黑体" w:hint="eastAsia"/>
          <w:b/>
          <w:bCs/>
          <w:kern w:val="44"/>
          <w:sz w:val="30"/>
          <w:szCs w:val="30"/>
          <w:lang w:val="zh-CN"/>
        </w:rPr>
        <w:t>教学实施保障</w:t>
      </w:r>
    </w:p>
    <w:p w14:paraId="10C6AB80" w14:textId="4DAE16AD" w:rsidR="005B6805" w:rsidRPr="005B6805" w:rsidRDefault="005B6805" w:rsidP="005B6805">
      <w:pPr>
        <w:snapToGrid w:val="0"/>
        <w:spacing w:line="400" w:lineRule="exact"/>
        <w:ind w:firstLineChars="200" w:firstLine="480"/>
        <w:rPr>
          <w:rFonts w:asciiTheme="minorEastAsia" w:hAnsiTheme="minorEastAsia" w:cstheme="minorEastAsia"/>
          <w:b/>
          <w:sz w:val="24"/>
          <w:szCs w:val="24"/>
        </w:rPr>
      </w:pPr>
      <w:r w:rsidRPr="005B6805">
        <w:rPr>
          <w:rFonts w:asciiTheme="minorEastAsia" w:hAnsiTheme="minorEastAsia" w:cstheme="minorEastAsia" w:hint="eastAsia"/>
          <w:bCs/>
          <w:sz w:val="24"/>
          <w:szCs w:val="24"/>
        </w:rPr>
        <w:t>依托东软学</w:t>
      </w:r>
      <w:r w:rsidRPr="0081697B">
        <w:rPr>
          <w:rFonts w:asciiTheme="minorEastAsia" w:hAnsiTheme="minorEastAsia" w:cstheme="minorEastAsia" w:hint="eastAsia"/>
          <w:bCs/>
          <w:sz w:val="24"/>
          <w:szCs w:val="24"/>
        </w:rPr>
        <w:t>院电子商务专业建设资源，积极跟踪专业国内外发展动态，准确把握电商行业发展趋</w:t>
      </w:r>
      <w:r>
        <w:rPr>
          <w:rFonts w:asciiTheme="minorEastAsia" w:hAnsiTheme="minorEastAsia" w:cstheme="minorEastAsia" w:hint="eastAsia"/>
          <w:bCs/>
          <w:sz w:val="24"/>
          <w:szCs w:val="24"/>
        </w:rPr>
        <w:t>势和人才需求变化，确定专业特色、专业人才培养方案制（修）订、课程体系建设及课程内容更新等专业建设工作；在教学改革方面，围绕学校的办学目标，积极开展专业人才培养模式的改革，促进专业人才培养水平的不断提升；在产教融合方面，专业团队与行业企业深入开展校企合作，邀请企业专家参与到人才培养方案制（修）订、课程体系及课程内容更新、教学资源建设、教育教学环节等人才培养过程。</w:t>
      </w:r>
    </w:p>
    <w:p w14:paraId="6D32B747" w14:textId="77777777" w:rsidR="005B6805" w:rsidRDefault="005B6805" w:rsidP="005B6805">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1" w:name="_Toc526856345"/>
      <w:r>
        <w:rPr>
          <w:rFonts w:asciiTheme="minorEastAsia" w:hAnsiTheme="minorEastAsia" w:cstheme="minorEastAsia" w:hint="eastAsia"/>
          <w:b/>
          <w:sz w:val="28"/>
          <w:szCs w:val="28"/>
        </w:rPr>
        <w:t>（一）师资队伍</w:t>
      </w:r>
      <w:bookmarkEnd w:id="11"/>
    </w:p>
    <w:p w14:paraId="48EF2AF5" w14:textId="4356443B" w:rsidR="002459A6" w:rsidRDefault="00000000">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教师队伍包括专任教师和兼职教师。其中，专任教师应全部具备硕士及以上学历，具备副高级和高级职称的教师占比不低于4</w:t>
      </w:r>
      <w:r>
        <w:rPr>
          <w:rFonts w:asciiTheme="minorEastAsia" w:hAnsiTheme="minorEastAsia" w:cstheme="minorEastAsia"/>
          <w:sz w:val="24"/>
          <w:szCs w:val="24"/>
        </w:rPr>
        <w:t>0</w:t>
      </w:r>
      <w:r>
        <w:rPr>
          <w:rFonts w:asciiTheme="minorEastAsia" w:hAnsiTheme="minorEastAsia" w:cstheme="minorEastAsia" w:hint="eastAsia"/>
          <w:sz w:val="24"/>
          <w:szCs w:val="24"/>
        </w:rPr>
        <w:t>%；专任教师中双师型教师占比不低于6</w:t>
      </w:r>
      <w:r>
        <w:rPr>
          <w:rFonts w:asciiTheme="minorEastAsia" w:hAnsiTheme="minorEastAsia" w:cstheme="minorEastAsia"/>
          <w:sz w:val="24"/>
          <w:szCs w:val="24"/>
        </w:rPr>
        <w:t>0</w:t>
      </w:r>
      <w:r>
        <w:rPr>
          <w:rFonts w:asciiTheme="minorEastAsia" w:hAnsiTheme="minorEastAsia" w:cstheme="minorEastAsia" w:hint="eastAsia"/>
          <w:sz w:val="24"/>
          <w:szCs w:val="24"/>
        </w:rPr>
        <w:t>%，企业兼职教师应为大学本科以上学历，且具有3-</w:t>
      </w:r>
      <w:r>
        <w:rPr>
          <w:rFonts w:asciiTheme="minorEastAsia" w:hAnsiTheme="minorEastAsia" w:cstheme="minorEastAsia"/>
          <w:sz w:val="24"/>
          <w:szCs w:val="24"/>
        </w:rPr>
        <w:t>5</w:t>
      </w:r>
      <w:r>
        <w:rPr>
          <w:rFonts w:asciiTheme="minorEastAsia" w:hAnsiTheme="minorEastAsia" w:cstheme="minorEastAsia" w:hint="eastAsia"/>
          <w:sz w:val="24"/>
          <w:szCs w:val="24"/>
        </w:rPr>
        <w:t>年或以上工作经验，企业兼职教师占比</w:t>
      </w:r>
      <w:r>
        <w:rPr>
          <w:rFonts w:asciiTheme="minorEastAsia" w:hAnsiTheme="minorEastAsia" w:cstheme="minorEastAsia" w:hint="eastAsia"/>
          <w:sz w:val="24"/>
          <w:szCs w:val="24"/>
        </w:rPr>
        <w:lastRenderedPageBreak/>
        <w:t>原则上不超过3</w:t>
      </w:r>
      <w:r>
        <w:rPr>
          <w:rFonts w:asciiTheme="minorEastAsia" w:hAnsiTheme="minorEastAsia" w:cstheme="minorEastAsia"/>
          <w:sz w:val="24"/>
          <w:szCs w:val="24"/>
        </w:rPr>
        <w:t>0</w:t>
      </w:r>
      <w:r>
        <w:rPr>
          <w:rFonts w:asciiTheme="minorEastAsia" w:hAnsiTheme="minorEastAsia" w:cstheme="minorEastAsia" w:hint="eastAsia"/>
          <w:sz w:val="24"/>
          <w:szCs w:val="24"/>
        </w:rPr>
        <w:t>%。</w:t>
      </w:r>
    </w:p>
    <w:p w14:paraId="4917A62B" w14:textId="11211F6D" w:rsidR="002459A6" w:rsidRDefault="00000000"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专职教师要求</w:t>
      </w:r>
      <w:r w:rsidR="00FA3048">
        <w:rPr>
          <w:rFonts w:asciiTheme="minorEastAsia" w:hAnsiTheme="minorEastAsia" w:cstheme="minorEastAsia" w:hint="eastAsia"/>
          <w:sz w:val="24"/>
          <w:szCs w:val="24"/>
        </w:rPr>
        <w:t>具</w:t>
      </w:r>
      <w:r>
        <w:rPr>
          <w:rFonts w:asciiTheme="minorEastAsia" w:hAnsiTheme="minorEastAsia" w:cstheme="minorEastAsia" w:hint="eastAsia"/>
          <w:sz w:val="24"/>
          <w:szCs w:val="24"/>
        </w:rPr>
        <w:t>有专业硕士研究生及以上学历，具备相关学科专业的教育背景，具备较强的专业水平；兼职教师要求</w:t>
      </w:r>
      <w:r w:rsidR="006047D6">
        <w:rPr>
          <w:rFonts w:asciiTheme="minorEastAsia" w:hAnsiTheme="minorEastAsia" w:cstheme="minorEastAsia" w:hint="eastAsia"/>
          <w:sz w:val="24"/>
          <w:szCs w:val="24"/>
        </w:rPr>
        <w:t>要求具</w:t>
      </w:r>
      <w:r>
        <w:rPr>
          <w:rFonts w:asciiTheme="minorEastAsia" w:hAnsiTheme="minorEastAsia" w:cstheme="minorEastAsia" w:hint="eastAsia"/>
          <w:sz w:val="24"/>
          <w:szCs w:val="24"/>
        </w:rPr>
        <w:t>有较强的沟通协调及语言表达能力</w:t>
      </w:r>
      <w:r w:rsidR="006047D6">
        <w:rPr>
          <w:rFonts w:asciiTheme="minorEastAsia" w:hAnsiTheme="minorEastAsia" w:cstheme="minorEastAsia" w:hint="eastAsia"/>
          <w:sz w:val="24"/>
          <w:szCs w:val="24"/>
        </w:rPr>
        <w:t>、较强</w:t>
      </w:r>
      <w:r>
        <w:rPr>
          <w:rFonts w:asciiTheme="minorEastAsia" w:hAnsiTheme="minorEastAsia" w:cstheme="minorEastAsia" w:hint="eastAsia"/>
          <w:sz w:val="24"/>
          <w:szCs w:val="24"/>
        </w:rPr>
        <w:t>的专业水平、专业能力</w:t>
      </w:r>
      <w:r w:rsidR="006047D6">
        <w:rPr>
          <w:rFonts w:asciiTheme="minorEastAsia" w:hAnsiTheme="minorEastAsia" w:cstheme="minorEastAsia" w:hint="eastAsia"/>
          <w:sz w:val="24"/>
          <w:szCs w:val="24"/>
        </w:rPr>
        <w:t>，</w:t>
      </w:r>
      <w:r>
        <w:rPr>
          <w:rFonts w:asciiTheme="minorEastAsia" w:hAnsiTheme="minorEastAsia" w:cstheme="minorEastAsia" w:hint="eastAsia"/>
          <w:sz w:val="24"/>
          <w:szCs w:val="24"/>
        </w:rPr>
        <w:t>能够胜任专业课程教学或实践实训指导工作，</w:t>
      </w:r>
      <w:r w:rsidR="00257800">
        <w:rPr>
          <w:rFonts w:asciiTheme="minorEastAsia" w:hAnsiTheme="minorEastAsia" w:cstheme="minorEastAsia" w:hint="eastAsia"/>
          <w:sz w:val="24"/>
          <w:szCs w:val="24"/>
        </w:rPr>
        <w:t>或</w:t>
      </w:r>
      <w:r>
        <w:rPr>
          <w:rFonts w:asciiTheme="minorEastAsia" w:hAnsiTheme="minorEastAsia" w:cstheme="minorEastAsia" w:hint="eastAsia"/>
          <w:sz w:val="24"/>
          <w:szCs w:val="24"/>
        </w:rPr>
        <w:t>从事相关岗位工作</w:t>
      </w:r>
      <w:r w:rsidR="00C5036A">
        <w:rPr>
          <w:rFonts w:asciiTheme="minorEastAsia" w:hAnsiTheme="minorEastAsia" w:cstheme="minorEastAsia"/>
          <w:sz w:val="24"/>
          <w:szCs w:val="24"/>
        </w:rPr>
        <w:t>2</w:t>
      </w:r>
      <w:r>
        <w:rPr>
          <w:rFonts w:asciiTheme="minorEastAsia" w:hAnsiTheme="minorEastAsia" w:cstheme="minorEastAsia" w:hint="eastAsia"/>
          <w:sz w:val="24"/>
          <w:szCs w:val="24"/>
        </w:rPr>
        <w:t xml:space="preserve">年以上。 </w:t>
      </w:r>
    </w:p>
    <w:p w14:paraId="3EBF542B" w14:textId="15322546" w:rsidR="006162C7" w:rsidRDefault="006162C7" w:rsidP="00C72A14">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注重</w:t>
      </w:r>
      <w:r w:rsidRPr="006162C7">
        <w:rPr>
          <w:rFonts w:asciiTheme="minorEastAsia" w:hAnsiTheme="minorEastAsia" w:cstheme="minorEastAsia" w:hint="eastAsia"/>
          <w:sz w:val="24"/>
          <w:szCs w:val="24"/>
        </w:rPr>
        <w:t>教师知识技能持续提升</w:t>
      </w:r>
      <w:r>
        <w:rPr>
          <w:rFonts w:asciiTheme="minorEastAsia" w:hAnsiTheme="minorEastAsia" w:cstheme="minorEastAsia" w:hint="eastAsia"/>
          <w:sz w:val="24"/>
          <w:szCs w:val="24"/>
        </w:rPr>
        <w:t>，</w:t>
      </w:r>
      <w:r w:rsidRPr="006162C7">
        <w:rPr>
          <w:rFonts w:asciiTheme="minorEastAsia" w:hAnsiTheme="minorEastAsia" w:cstheme="minorEastAsia" w:hint="eastAsia"/>
          <w:sz w:val="24"/>
          <w:szCs w:val="24"/>
        </w:rPr>
        <w:t>通过企业交流等多种方式和各类培训提升教师理论及实践教学质量，探索和交流教育新方法、新模式，规范教师课堂教学工作，提升教师课堂授课质量。</w:t>
      </w:r>
    </w:p>
    <w:p w14:paraId="2FFA5235"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2" w:name="_Toc526856346"/>
      <w:r>
        <w:rPr>
          <w:rFonts w:asciiTheme="minorEastAsia" w:hAnsiTheme="minorEastAsia" w:cstheme="minorEastAsia" w:hint="eastAsia"/>
          <w:b/>
          <w:sz w:val="28"/>
          <w:szCs w:val="28"/>
        </w:rPr>
        <w:t>（二）教学设施</w:t>
      </w:r>
      <w:bookmarkEnd w:id="12"/>
    </w:p>
    <w:p w14:paraId="313089B4" w14:textId="51630718"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1．专业教室基本条件</w:t>
      </w:r>
    </w:p>
    <w:p w14:paraId="2E1F9F0D" w14:textId="101D5C1A" w:rsidR="002459A6" w:rsidRDefault="00000000">
      <w:pPr>
        <w:snapToGrid w:val="0"/>
        <w:spacing w:line="400" w:lineRule="exact"/>
        <w:ind w:firstLineChars="200" w:firstLine="480"/>
        <w:rPr>
          <w:rFonts w:asciiTheme="minorEastAsia" w:hAnsiTheme="minorEastAsia" w:cstheme="minorEastAsia"/>
          <w:b/>
          <w:sz w:val="24"/>
          <w:szCs w:val="24"/>
        </w:rPr>
      </w:pPr>
      <w:r>
        <w:rPr>
          <w:rFonts w:asciiTheme="minorEastAsia" w:hAnsiTheme="minorEastAsia" w:cstheme="minorEastAsia" w:hint="eastAsia"/>
          <w:sz w:val="24"/>
          <w:szCs w:val="24"/>
        </w:rPr>
        <w:t>专业教室</w:t>
      </w:r>
      <w:r w:rsidR="007D4CBE">
        <w:rPr>
          <w:rFonts w:asciiTheme="minorEastAsia" w:hAnsiTheme="minorEastAsia" w:cstheme="minorEastAsia" w:hint="eastAsia"/>
          <w:sz w:val="24"/>
          <w:szCs w:val="24"/>
        </w:rPr>
        <w:t>均</w:t>
      </w:r>
      <w:r>
        <w:rPr>
          <w:rFonts w:asciiTheme="minorEastAsia" w:hAnsiTheme="minorEastAsia" w:cstheme="minorEastAsia" w:hint="eastAsia"/>
          <w:sz w:val="24"/>
          <w:szCs w:val="24"/>
        </w:rPr>
        <w:t>为多媒体教室，配置满足信息化教学基本需要，配有投影仪、麦克风，以及教师端和所有学生的网络接口或WIFI。</w:t>
      </w:r>
    </w:p>
    <w:p w14:paraId="0E257557" w14:textId="5014887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2．实验及实训基地的基本要求</w:t>
      </w:r>
    </w:p>
    <w:p w14:paraId="4E13463F" w14:textId="3357F310" w:rsidR="002459A6" w:rsidRDefault="00722C46">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具备校内实验室要具备开设相关实验的基本条件，软硬件满足课程要求，实验室有专门的管理人员，实验室有完善的管理制度。</w:t>
      </w:r>
    </w:p>
    <w:p w14:paraId="44615F98" w14:textId="77777777" w:rsidR="002459A6" w:rsidRDefault="00000000">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bookmarkStart w:id="13" w:name="_Toc526856347"/>
      <w:r>
        <w:rPr>
          <w:rFonts w:asciiTheme="minorEastAsia" w:hAnsiTheme="minorEastAsia" w:cstheme="minorEastAsia" w:hint="eastAsia"/>
          <w:b/>
          <w:sz w:val="28"/>
          <w:szCs w:val="28"/>
        </w:rPr>
        <w:t>（三）教学资源</w:t>
      </w:r>
      <w:bookmarkEnd w:id="13"/>
    </w:p>
    <w:p w14:paraId="36CA961F" w14:textId="275DF163"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1．教材选用</w:t>
      </w:r>
    </w:p>
    <w:p w14:paraId="62D9AC09" w14:textId="03957D64" w:rsidR="002459A6" w:rsidRDefault="00643B75" w:rsidP="00643B75">
      <w:pPr>
        <w:snapToGrid w:val="0"/>
        <w:spacing w:line="400" w:lineRule="atLeast"/>
        <w:ind w:firstLineChars="200" w:firstLine="480"/>
        <w:rPr>
          <w:rFonts w:asciiTheme="minorEastAsia" w:hAnsiTheme="minorEastAsia" w:cstheme="minorEastAsia"/>
          <w:sz w:val="24"/>
          <w:szCs w:val="24"/>
        </w:rPr>
      </w:pPr>
      <w:r w:rsidRPr="00643B75">
        <w:rPr>
          <w:rFonts w:asciiTheme="minorEastAsia" w:hAnsiTheme="minorEastAsia" w:cstheme="minorEastAsia" w:hint="eastAsia"/>
          <w:sz w:val="24"/>
          <w:szCs w:val="24"/>
        </w:rPr>
        <w:t>按照国家规定选用优质教材，禁止不合格的教材进入课堂。</w:t>
      </w:r>
      <w:r>
        <w:rPr>
          <w:rFonts w:asciiTheme="minorEastAsia" w:hAnsiTheme="minorEastAsia" w:cstheme="minorEastAsia" w:hint="eastAsia"/>
          <w:sz w:val="24"/>
          <w:szCs w:val="24"/>
        </w:rPr>
        <w:t>合理选用教育部重点教材或国家规划重点教材</w:t>
      </w:r>
      <w:r w:rsidR="00D434E4">
        <w:rPr>
          <w:rFonts w:asciiTheme="minorEastAsia" w:hAnsiTheme="minorEastAsia" w:cstheme="minorEastAsia" w:hint="eastAsia"/>
          <w:sz w:val="24"/>
          <w:szCs w:val="24"/>
        </w:rPr>
        <w:t>，</w:t>
      </w:r>
      <w:r>
        <w:rPr>
          <w:rFonts w:asciiTheme="minorEastAsia" w:hAnsiTheme="minorEastAsia" w:cstheme="minorEastAsia" w:hint="eastAsia"/>
          <w:sz w:val="24"/>
          <w:szCs w:val="24"/>
        </w:rPr>
        <w:t>选用的教材原则上应为近三年内出版的教材。</w:t>
      </w:r>
    </w:p>
    <w:p w14:paraId="18F812AA" w14:textId="7FF0B31C" w:rsidR="00643B75" w:rsidRDefault="00643B75" w:rsidP="00643B75">
      <w:pPr>
        <w:snapToGrid w:val="0"/>
        <w:spacing w:line="400" w:lineRule="atLeast"/>
        <w:ind w:firstLineChars="200" w:firstLine="480"/>
        <w:rPr>
          <w:rFonts w:asciiTheme="minorEastAsia" w:hAnsiTheme="minorEastAsia" w:cstheme="minorEastAsia"/>
          <w:sz w:val="24"/>
          <w:szCs w:val="24"/>
        </w:rPr>
      </w:pPr>
      <w:r>
        <w:rPr>
          <w:rFonts w:hAnsi="宋体" w:hint="eastAsia"/>
          <w:sz w:val="24"/>
        </w:rPr>
        <w:t>图书</w:t>
      </w:r>
      <w:r>
        <w:rPr>
          <w:rFonts w:hAnsi="宋体"/>
          <w:sz w:val="24"/>
        </w:rPr>
        <w:t>文献配备能满足人才培养、专业建设、教科研等工作的需要，方便师生查询、借阅</w:t>
      </w:r>
      <w:r>
        <w:rPr>
          <w:rFonts w:hAnsi="宋体" w:hint="eastAsia"/>
          <w:sz w:val="24"/>
        </w:rPr>
        <w:t>。</w:t>
      </w:r>
    </w:p>
    <w:p w14:paraId="719A3A67" w14:textId="1F90A2CA" w:rsidR="002459A6" w:rsidRDefault="00000000">
      <w:pPr>
        <w:snapToGrid w:val="0"/>
        <w:spacing w:line="400" w:lineRule="exact"/>
        <w:ind w:firstLineChars="200" w:firstLine="482"/>
        <w:rPr>
          <w:rFonts w:asciiTheme="minorEastAsia" w:hAnsiTheme="minorEastAsia" w:cstheme="minorEastAsia"/>
          <w:b/>
          <w:sz w:val="24"/>
          <w:szCs w:val="24"/>
        </w:rPr>
      </w:pPr>
      <w:r>
        <w:rPr>
          <w:rFonts w:asciiTheme="minorEastAsia" w:hAnsiTheme="minorEastAsia" w:cstheme="minorEastAsia" w:hint="eastAsia"/>
          <w:b/>
          <w:sz w:val="24"/>
          <w:szCs w:val="24"/>
        </w:rPr>
        <w:t>2.信息化资源配备</w:t>
      </w:r>
    </w:p>
    <w:p w14:paraId="58B4943E" w14:textId="448387DB" w:rsidR="002459A6" w:rsidRDefault="00000000" w:rsidP="00E26679">
      <w:pPr>
        <w:snapToGrid w:val="0"/>
        <w:spacing w:line="400" w:lineRule="atLeas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每门课程有完整的教案和课件，教师结合授课学生的情况对教案及课件内容进行调整。教案不设固定模板，重点要体现教学方法和思路。课件应结合课程特点，以知识点总结、图表举例、动画演示等多种形式。课程应配套关联性资源，每门课程都有试题库、案例库</w:t>
      </w:r>
      <w:r w:rsidR="00145CA2">
        <w:rPr>
          <w:rFonts w:asciiTheme="minorEastAsia" w:hAnsiTheme="minorEastAsia" w:cstheme="minorEastAsia" w:hint="eastAsia"/>
          <w:sz w:val="24"/>
          <w:szCs w:val="24"/>
        </w:rPr>
        <w:t>，</w:t>
      </w:r>
      <w:r>
        <w:rPr>
          <w:rFonts w:asciiTheme="minorEastAsia" w:hAnsiTheme="minorEastAsia" w:cstheme="minorEastAsia" w:hint="eastAsia"/>
          <w:sz w:val="24"/>
          <w:szCs w:val="24"/>
        </w:rPr>
        <w:t>结合课程特点定期更新。</w:t>
      </w:r>
      <w:r w:rsidR="00E26679">
        <w:rPr>
          <w:rFonts w:asciiTheme="minorEastAsia" w:hAnsiTheme="minorEastAsia" w:cstheme="minorEastAsia" w:hint="eastAsia"/>
          <w:sz w:val="24"/>
          <w:szCs w:val="24"/>
        </w:rPr>
        <w:t>有专门的</w:t>
      </w:r>
      <w:r w:rsidRPr="00410771">
        <w:rPr>
          <w:rFonts w:asciiTheme="minorEastAsia" w:hAnsiTheme="minorEastAsia" w:cstheme="minorEastAsia" w:hint="eastAsia"/>
          <w:sz w:val="24"/>
          <w:szCs w:val="24"/>
        </w:rPr>
        <w:t>开放式学习平台</w:t>
      </w:r>
      <w:r w:rsidR="00E26679">
        <w:rPr>
          <w:rFonts w:asciiTheme="minorEastAsia" w:hAnsiTheme="minorEastAsia" w:cstheme="minorEastAsia" w:hint="eastAsia"/>
          <w:sz w:val="24"/>
          <w:szCs w:val="24"/>
        </w:rPr>
        <w:t>——</w:t>
      </w:r>
      <w:r w:rsidR="00966E64">
        <w:rPr>
          <w:rFonts w:asciiTheme="minorEastAsia" w:hAnsiTheme="minorEastAsia" w:cstheme="minorEastAsia" w:hint="eastAsia"/>
          <w:sz w:val="24"/>
          <w:szCs w:val="24"/>
        </w:rPr>
        <w:t>东软开放教学平台</w:t>
      </w:r>
      <w:r w:rsidR="00E12389">
        <w:rPr>
          <w:rFonts w:asciiTheme="minorEastAsia" w:hAnsiTheme="minorEastAsia" w:cstheme="minorEastAsia" w:hint="eastAsia"/>
          <w:sz w:val="24"/>
          <w:szCs w:val="24"/>
        </w:rPr>
        <w:t>，满足老师和学生教学使用</w:t>
      </w:r>
      <w:r>
        <w:rPr>
          <w:rFonts w:asciiTheme="minorEastAsia" w:hAnsiTheme="minorEastAsia" w:cstheme="minorEastAsia" w:hint="eastAsia"/>
          <w:sz w:val="24"/>
          <w:szCs w:val="24"/>
        </w:rPr>
        <w:t>。</w:t>
      </w:r>
    </w:p>
    <w:p w14:paraId="1090741E" w14:textId="77777777"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lastRenderedPageBreak/>
        <w:t>（四）教学方法</w:t>
      </w:r>
    </w:p>
    <w:p w14:paraId="10C36E5B" w14:textId="5B1819A8" w:rsidR="00403D73" w:rsidRPr="00403D73" w:rsidRDefault="00403D73" w:rsidP="00403D73">
      <w:pPr>
        <w:snapToGrid w:val="0"/>
        <w:spacing w:line="400" w:lineRule="atLeast"/>
        <w:ind w:firstLineChars="200" w:firstLine="480"/>
        <w:rPr>
          <w:rFonts w:asciiTheme="minorEastAsia" w:hAnsiTheme="minorEastAsia" w:cstheme="minorEastAsia"/>
          <w:sz w:val="24"/>
          <w:szCs w:val="24"/>
        </w:rPr>
      </w:pPr>
      <w:r w:rsidRPr="00403D73">
        <w:rPr>
          <w:rFonts w:asciiTheme="minorEastAsia" w:hAnsiTheme="minorEastAsia" w:cstheme="minorEastAsia" w:hint="eastAsia"/>
          <w:sz w:val="24"/>
          <w:szCs w:val="24"/>
        </w:rPr>
        <w:t>对于课程的教学，教师可以结合社会人员和当地的实际情况，选择适当的学习方法和途径，弹性教学。可以采取包括在岗培养、工学交替等学习形式，以及案例教学、混合式教学等教学方式在内的多种教学方法相结合。</w:t>
      </w:r>
    </w:p>
    <w:p w14:paraId="346D492A" w14:textId="77B32685" w:rsidR="00403D73" w:rsidRPr="00403D73" w:rsidRDefault="00403D73" w:rsidP="00403D73">
      <w:pPr>
        <w:snapToGrid w:val="0"/>
        <w:spacing w:beforeLines="50" w:before="156" w:afterLines="50" w:after="156" w:line="400" w:lineRule="exact"/>
        <w:ind w:firstLineChars="189" w:firstLine="531"/>
        <w:outlineLvl w:val="0"/>
        <w:rPr>
          <w:rFonts w:asciiTheme="minorEastAsia" w:hAnsiTheme="minorEastAsia" w:cstheme="minorEastAsia"/>
          <w:b/>
          <w:sz w:val="28"/>
          <w:szCs w:val="28"/>
        </w:rPr>
      </w:pPr>
      <w:r w:rsidRPr="00403D73">
        <w:rPr>
          <w:rFonts w:asciiTheme="minorEastAsia" w:hAnsiTheme="minorEastAsia" w:cstheme="minorEastAsia" w:hint="eastAsia"/>
          <w:b/>
          <w:sz w:val="28"/>
          <w:szCs w:val="28"/>
        </w:rPr>
        <w:t>（五）</w:t>
      </w:r>
      <w:r w:rsidR="00300A39">
        <w:rPr>
          <w:rFonts w:asciiTheme="minorEastAsia" w:hAnsiTheme="minorEastAsia" w:cstheme="minorEastAsia" w:hint="eastAsia"/>
          <w:b/>
          <w:sz w:val="28"/>
          <w:szCs w:val="28"/>
        </w:rPr>
        <w:t>加强</w:t>
      </w:r>
      <w:r w:rsidR="00300A39" w:rsidRPr="00300A39">
        <w:rPr>
          <w:rFonts w:asciiTheme="minorEastAsia" w:hAnsiTheme="minorEastAsia" w:cstheme="minorEastAsia" w:hint="eastAsia"/>
          <w:b/>
          <w:sz w:val="28"/>
          <w:szCs w:val="28"/>
        </w:rPr>
        <w:t>活动监控和教学质量评价</w:t>
      </w:r>
    </w:p>
    <w:p w14:paraId="5089D7D1" w14:textId="7335FFA5" w:rsidR="001C69A5" w:rsidRPr="00300A39" w:rsidRDefault="00300A39" w:rsidP="00300A39">
      <w:pPr>
        <w:snapToGrid w:val="0"/>
        <w:spacing w:line="400" w:lineRule="atLeast"/>
        <w:ind w:firstLineChars="200" w:firstLine="480"/>
        <w:rPr>
          <w:rFonts w:asciiTheme="minorEastAsia" w:hAnsiTheme="minorEastAsia" w:cstheme="minorEastAsia"/>
          <w:sz w:val="24"/>
          <w:szCs w:val="24"/>
        </w:rPr>
      </w:pPr>
      <w:r w:rsidRPr="00300A39">
        <w:rPr>
          <w:rFonts w:asciiTheme="minorEastAsia" w:hAnsiTheme="minorEastAsia" w:cstheme="minorEastAsia" w:hint="eastAsia"/>
          <w:sz w:val="24"/>
          <w:szCs w:val="24"/>
        </w:rPr>
        <w:t>实施教学全环节的监控及管理，包括：培养方案制定、课程教学实施文档、课程考核、实习（实习指导与管理、考核评定）、毕业设计（师资审核、课题申报、开题、中期检查、答辩、存档）、毕业生跟踪反馈等，促进人才培养质量的不断提高</w:t>
      </w:r>
      <w:r>
        <w:rPr>
          <w:rFonts w:asciiTheme="minorEastAsia" w:hAnsiTheme="minorEastAsia" w:cstheme="minorEastAsia" w:hint="eastAsia"/>
          <w:sz w:val="24"/>
          <w:szCs w:val="24"/>
        </w:rPr>
        <w:t>。</w:t>
      </w:r>
    </w:p>
    <w:sectPr w:rsidR="001C69A5" w:rsidRPr="00300A39">
      <w:headerReference w:type="default" r:id="rId7"/>
      <w:footerReference w:type="default" r:id="rId8"/>
      <w:pgSz w:w="16838" w:h="11906" w:orient="landscape"/>
      <w:pgMar w:top="1418" w:right="1701" w:bottom="1418"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E7F3" w14:textId="77777777" w:rsidR="00877423" w:rsidRDefault="00877423">
      <w:r>
        <w:separator/>
      </w:r>
    </w:p>
  </w:endnote>
  <w:endnote w:type="continuationSeparator" w:id="0">
    <w:p w14:paraId="3625C827" w14:textId="77777777" w:rsidR="00877423" w:rsidRDefault="0087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思源黑体 CN Regular">
    <w:altName w:val="黑体"/>
    <w:charset w:val="86"/>
    <w:family w:val="swiss"/>
    <w:pitch w:val="default"/>
    <w:sig w:usb0="00000000" w:usb1="00000000" w:usb2="00000016" w:usb3="00000000" w:csb0="6006010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9369454"/>
    </w:sdtPr>
    <w:sdtContent>
      <w:p w14:paraId="105197C7" w14:textId="77777777" w:rsidR="002459A6" w:rsidRDefault="00000000">
        <w:pPr>
          <w:pStyle w:val="aa"/>
          <w:jc w:val="center"/>
        </w:pPr>
        <w:r>
          <w:fldChar w:fldCharType="begin"/>
        </w:r>
        <w:r>
          <w:instrText>PAGE   \* MERGEFORMAT</w:instrText>
        </w:r>
        <w:r>
          <w:fldChar w:fldCharType="separate"/>
        </w:r>
        <w:r>
          <w:rPr>
            <w:lang w:val="zh-CN"/>
          </w:rPr>
          <w:t>23</w:t>
        </w:r>
        <w:r>
          <w:fldChar w:fldCharType="end"/>
        </w:r>
      </w:p>
    </w:sdtContent>
  </w:sdt>
  <w:p w14:paraId="253876A6" w14:textId="77777777" w:rsidR="002459A6" w:rsidRDefault="002459A6">
    <w:pPr>
      <w:pStyle w:val="aa"/>
      <w:rPr>
        <w:rFonts w:ascii="思源黑体 CN Regular" w:eastAsia="思源黑体 CN Regular" w:hAnsi="思源黑体 CN Regular"/>
        <w:sz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A7B5" w14:textId="77777777" w:rsidR="00877423" w:rsidRDefault="00877423">
      <w:r>
        <w:separator/>
      </w:r>
    </w:p>
  </w:footnote>
  <w:footnote w:type="continuationSeparator" w:id="0">
    <w:p w14:paraId="5CF75C7B" w14:textId="77777777" w:rsidR="00877423" w:rsidRDefault="0087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2B3" w14:textId="77777777" w:rsidR="002459A6" w:rsidRDefault="00000000">
    <w:pPr>
      <w:pBdr>
        <w:bottom w:val="single" w:sz="4" w:space="0" w:color="auto"/>
      </w:pBdr>
    </w:pPr>
    <w:r>
      <w:rPr>
        <w:noProof/>
      </w:rPr>
      <w:drawing>
        <wp:anchor distT="0" distB="0" distL="114300" distR="114300" simplePos="0" relativeHeight="251659264" behindDoc="1" locked="0" layoutInCell="1" allowOverlap="1" wp14:anchorId="5D4B82A8" wp14:editId="34E05147">
          <wp:simplePos x="0" y="0"/>
          <wp:positionH relativeFrom="column">
            <wp:posOffset>6132195</wp:posOffset>
          </wp:positionH>
          <wp:positionV relativeFrom="paragraph">
            <wp:posOffset>-57785</wp:posOffset>
          </wp:positionV>
          <wp:extent cx="2604770" cy="340360"/>
          <wp:effectExtent l="0" t="0" r="0" b="0"/>
          <wp:wrapNone/>
          <wp:docPr id="2" name="图片 2" descr="C:\Users\Administrator\AppData\Local\Microsoft\Windows\INetCache\Content.Word\rrrrr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AppData\Local\Microsoft\Windows\INetCache\Content.Word\rrrrrrrr.png"/>
                  <pic:cNvPicPr>
                    <a:picLocks noChangeAspect="1" noChangeArrowheads="1"/>
                  </pic:cNvPicPr>
                </pic:nvPicPr>
                <pic:blipFill>
                  <a:blip r:embed="rId1" cstate="print"/>
                  <a:srcRect/>
                  <a:stretch>
                    <a:fillRect/>
                  </a:stretch>
                </pic:blipFill>
                <pic:spPr>
                  <a:xfrm>
                    <a:off x="0" y="0"/>
                    <a:ext cx="2604770" cy="340360"/>
                  </a:xfrm>
                  <a:prstGeom prst="rect">
                    <a:avLst/>
                  </a:prstGeom>
                  <a:noFill/>
                  <a:ln w="9525">
                    <a:noFill/>
                    <a:miter lim="800000"/>
                    <a:headEnd/>
                    <a:tailEnd/>
                  </a:ln>
                </pic:spPr>
              </pic:pic>
            </a:graphicData>
          </a:graphic>
        </wp:anchor>
      </w:drawing>
    </w:r>
    <w:r>
      <w:rPr>
        <w:noProof/>
      </w:rPr>
      <w:drawing>
        <wp:inline distT="0" distB="0" distL="114300" distR="114300" wp14:anchorId="1C9AD25C" wp14:editId="7A84C46C">
          <wp:extent cx="1010920" cy="179705"/>
          <wp:effectExtent l="0" t="0" r="17780" b="1079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010920" cy="1797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204"/>
    <w:rsid w:val="BF937EC8"/>
    <w:rsid w:val="D96FFAEC"/>
    <w:rsid w:val="EE8E5AF2"/>
    <w:rsid w:val="000004C7"/>
    <w:rsid w:val="00026DE8"/>
    <w:rsid w:val="00031479"/>
    <w:rsid w:val="00035E1E"/>
    <w:rsid w:val="000366B7"/>
    <w:rsid w:val="00040197"/>
    <w:rsid w:val="00041181"/>
    <w:rsid w:val="000527C3"/>
    <w:rsid w:val="0005630C"/>
    <w:rsid w:val="00061D3A"/>
    <w:rsid w:val="0009464B"/>
    <w:rsid w:val="000C0C36"/>
    <w:rsid w:val="000C77AE"/>
    <w:rsid w:val="000D07E3"/>
    <w:rsid w:val="000D2BCF"/>
    <w:rsid w:val="000E7903"/>
    <w:rsid w:val="000F261B"/>
    <w:rsid w:val="00110DEE"/>
    <w:rsid w:val="00120A21"/>
    <w:rsid w:val="00136F1D"/>
    <w:rsid w:val="00145CA2"/>
    <w:rsid w:val="001517CE"/>
    <w:rsid w:val="001579A3"/>
    <w:rsid w:val="00190EA5"/>
    <w:rsid w:val="001C69A5"/>
    <w:rsid w:val="001D66A5"/>
    <w:rsid w:val="001E20F6"/>
    <w:rsid w:val="001F5A01"/>
    <w:rsid w:val="001F68FA"/>
    <w:rsid w:val="001F7F74"/>
    <w:rsid w:val="00204054"/>
    <w:rsid w:val="0020682B"/>
    <w:rsid w:val="0022603B"/>
    <w:rsid w:val="0023376E"/>
    <w:rsid w:val="002459A6"/>
    <w:rsid w:val="00257800"/>
    <w:rsid w:val="002678CF"/>
    <w:rsid w:val="00272DA8"/>
    <w:rsid w:val="00281D8C"/>
    <w:rsid w:val="002968A2"/>
    <w:rsid w:val="00297E05"/>
    <w:rsid w:val="002B3AD7"/>
    <w:rsid w:val="002D46D1"/>
    <w:rsid w:val="002D684D"/>
    <w:rsid w:val="002E4381"/>
    <w:rsid w:val="002F3687"/>
    <w:rsid w:val="002F3A4C"/>
    <w:rsid w:val="00300A39"/>
    <w:rsid w:val="00311AA5"/>
    <w:rsid w:val="003353B6"/>
    <w:rsid w:val="00335878"/>
    <w:rsid w:val="00356E99"/>
    <w:rsid w:val="0036142A"/>
    <w:rsid w:val="0036226F"/>
    <w:rsid w:val="0036370F"/>
    <w:rsid w:val="0037252F"/>
    <w:rsid w:val="003C3BD7"/>
    <w:rsid w:val="003C46E3"/>
    <w:rsid w:val="003C5B06"/>
    <w:rsid w:val="003D4D92"/>
    <w:rsid w:val="003E2380"/>
    <w:rsid w:val="003F211F"/>
    <w:rsid w:val="00403D73"/>
    <w:rsid w:val="00404165"/>
    <w:rsid w:val="004100B9"/>
    <w:rsid w:val="00410771"/>
    <w:rsid w:val="00424CA0"/>
    <w:rsid w:val="00440700"/>
    <w:rsid w:val="004444C1"/>
    <w:rsid w:val="004470EA"/>
    <w:rsid w:val="00486987"/>
    <w:rsid w:val="004A3516"/>
    <w:rsid w:val="004A7510"/>
    <w:rsid w:val="004C3FE0"/>
    <w:rsid w:val="004C5610"/>
    <w:rsid w:val="004C799A"/>
    <w:rsid w:val="004D1412"/>
    <w:rsid w:val="004E6605"/>
    <w:rsid w:val="0050096C"/>
    <w:rsid w:val="0050400F"/>
    <w:rsid w:val="00507266"/>
    <w:rsid w:val="005235AC"/>
    <w:rsid w:val="00527B8C"/>
    <w:rsid w:val="00561913"/>
    <w:rsid w:val="005733EE"/>
    <w:rsid w:val="00573909"/>
    <w:rsid w:val="005861F2"/>
    <w:rsid w:val="00590445"/>
    <w:rsid w:val="005A598B"/>
    <w:rsid w:val="005B4B76"/>
    <w:rsid w:val="005B554F"/>
    <w:rsid w:val="005B64F6"/>
    <w:rsid w:val="005B6805"/>
    <w:rsid w:val="005C6560"/>
    <w:rsid w:val="005E19EA"/>
    <w:rsid w:val="005F5BEC"/>
    <w:rsid w:val="006029C7"/>
    <w:rsid w:val="006047D6"/>
    <w:rsid w:val="006162C7"/>
    <w:rsid w:val="00626AE8"/>
    <w:rsid w:val="0063036F"/>
    <w:rsid w:val="00643B75"/>
    <w:rsid w:val="0065203C"/>
    <w:rsid w:val="006666D5"/>
    <w:rsid w:val="00675197"/>
    <w:rsid w:val="006A6220"/>
    <w:rsid w:val="006B4700"/>
    <w:rsid w:val="006E0B4C"/>
    <w:rsid w:val="006E6020"/>
    <w:rsid w:val="006F0A16"/>
    <w:rsid w:val="00705473"/>
    <w:rsid w:val="007167A4"/>
    <w:rsid w:val="007178A0"/>
    <w:rsid w:val="00722C46"/>
    <w:rsid w:val="00723DC7"/>
    <w:rsid w:val="00745656"/>
    <w:rsid w:val="00756E9A"/>
    <w:rsid w:val="007907C2"/>
    <w:rsid w:val="007968B3"/>
    <w:rsid w:val="007A09BF"/>
    <w:rsid w:val="007B6FD6"/>
    <w:rsid w:val="007C7A9A"/>
    <w:rsid w:val="007D4CBE"/>
    <w:rsid w:val="007E587B"/>
    <w:rsid w:val="008024D2"/>
    <w:rsid w:val="00807600"/>
    <w:rsid w:val="008112D6"/>
    <w:rsid w:val="0081697B"/>
    <w:rsid w:val="00821EDB"/>
    <w:rsid w:val="00837DEA"/>
    <w:rsid w:val="00850541"/>
    <w:rsid w:val="00874035"/>
    <w:rsid w:val="008756C0"/>
    <w:rsid w:val="00877423"/>
    <w:rsid w:val="0088053B"/>
    <w:rsid w:val="008C01B9"/>
    <w:rsid w:val="008C75D5"/>
    <w:rsid w:val="008E6F54"/>
    <w:rsid w:val="008F5E8F"/>
    <w:rsid w:val="009013FE"/>
    <w:rsid w:val="009069FF"/>
    <w:rsid w:val="009104EF"/>
    <w:rsid w:val="009112EA"/>
    <w:rsid w:val="00917FC0"/>
    <w:rsid w:val="00920F2D"/>
    <w:rsid w:val="00927840"/>
    <w:rsid w:val="00936B04"/>
    <w:rsid w:val="00951373"/>
    <w:rsid w:val="0095331F"/>
    <w:rsid w:val="0095389D"/>
    <w:rsid w:val="00962C64"/>
    <w:rsid w:val="00966E64"/>
    <w:rsid w:val="00981B6E"/>
    <w:rsid w:val="00995B77"/>
    <w:rsid w:val="009A1B89"/>
    <w:rsid w:val="009A6011"/>
    <w:rsid w:val="009D3161"/>
    <w:rsid w:val="009F0146"/>
    <w:rsid w:val="009F5B6E"/>
    <w:rsid w:val="00A02318"/>
    <w:rsid w:val="00A03BE3"/>
    <w:rsid w:val="00A33697"/>
    <w:rsid w:val="00A36772"/>
    <w:rsid w:val="00A3686F"/>
    <w:rsid w:val="00A36CA6"/>
    <w:rsid w:val="00A62511"/>
    <w:rsid w:val="00A81C9F"/>
    <w:rsid w:val="00A85187"/>
    <w:rsid w:val="00AA1241"/>
    <w:rsid w:val="00AA681C"/>
    <w:rsid w:val="00AB0658"/>
    <w:rsid w:val="00AC5F1C"/>
    <w:rsid w:val="00AD6209"/>
    <w:rsid w:val="00AD7824"/>
    <w:rsid w:val="00B008D6"/>
    <w:rsid w:val="00B02738"/>
    <w:rsid w:val="00B040D0"/>
    <w:rsid w:val="00B05D6C"/>
    <w:rsid w:val="00B16765"/>
    <w:rsid w:val="00B3561D"/>
    <w:rsid w:val="00B35CFA"/>
    <w:rsid w:val="00B40E7A"/>
    <w:rsid w:val="00B62E7C"/>
    <w:rsid w:val="00B64D1B"/>
    <w:rsid w:val="00B65AA9"/>
    <w:rsid w:val="00B70737"/>
    <w:rsid w:val="00B74D98"/>
    <w:rsid w:val="00B82C7D"/>
    <w:rsid w:val="00B94C35"/>
    <w:rsid w:val="00B94CED"/>
    <w:rsid w:val="00BD0197"/>
    <w:rsid w:val="00BD5B51"/>
    <w:rsid w:val="00BD734A"/>
    <w:rsid w:val="00C061EE"/>
    <w:rsid w:val="00C25EC2"/>
    <w:rsid w:val="00C5036A"/>
    <w:rsid w:val="00C61AFB"/>
    <w:rsid w:val="00C72A14"/>
    <w:rsid w:val="00C77574"/>
    <w:rsid w:val="00C8361D"/>
    <w:rsid w:val="00CA037F"/>
    <w:rsid w:val="00CB76A5"/>
    <w:rsid w:val="00CE3829"/>
    <w:rsid w:val="00D01477"/>
    <w:rsid w:val="00D13C1A"/>
    <w:rsid w:val="00D215A6"/>
    <w:rsid w:val="00D245EF"/>
    <w:rsid w:val="00D31EE8"/>
    <w:rsid w:val="00D32148"/>
    <w:rsid w:val="00D323CD"/>
    <w:rsid w:val="00D434E4"/>
    <w:rsid w:val="00D60C85"/>
    <w:rsid w:val="00D9398E"/>
    <w:rsid w:val="00DA48F3"/>
    <w:rsid w:val="00DB06DE"/>
    <w:rsid w:val="00DB44B7"/>
    <w:rsid w:val="00DC2384"/>
    <w:rsid w:val="00DC27CC"/>
    <w:rsid w:val="00DD14B3"/>
    <w:rsid w:val="00DE1D69"/>
    <w:rsid w:val="00DE46B6"/>
    <w:rsid w:val="00E02CA4"/>
    <w:rsid w:val="00E101F2"/>
    <w:rsid w:val="00E104BC"/>
    <w:rsid w:val="00E12389"/>
    <w:rsid w:val="00E26679"/>
    <w:rsid w:val="00E314A0"/>
    <w:rsid w:val="00E3431D"/>
    <w:rsid w:val="00E36821"/>
    <w:rsid w:val="00E43C62"/>
    <w:rsid w:val="00E447BB"/>
    <w:rsid w:val="00E517FD"/>
    <w:rsid w:val="00E61D4B"/>
    <w:rsid w:val="00E623FC"/>
    <w:rsid w:val="00E66713"/>
    <w:rsid w:val="00E673AD"/>
    <w:rsid w:val="00E7480D"/>
    <w:rsid w:val="00EC0CDC"/>
    <w:rsid w:val="00EC7768"/>
    <w:rsid w:val="00ED3387"/>
    <w:rsid w:val="00ED6035"/>
    <w:rsid w:val="00EE079F"/>
    <w:rsid w:val="00EE4090"/>
    <w:rsid w:val="00EF6446"/>
    <w:rsid w:val="00F07689"/>
    <w:rsid w:val="00F11A35"/>
    <w:rsid w:val="00F12204"/>
    <w:rsid w:val="00F24D99"/>
    <w:rsid w:val="00F35B61"/>
    <w:rsid w:val="00F41171"/>
    <w:rsid w:val="00F4479F"/>
    <w:rsid w:val="00F74995"/>
    <w:rsid w:val="00F90A4D"/>
    <w:rsid w:val="00F93501"/>
    <w:rsid w:val="00FA3048"/>
    <w:rsid w:val="00FA3311"/>
    <w:rsid w:val="00FB3BC7"/>
    <w:rsid w:val="00FB4980"/>
    <w:rsid w:val="00FB7BCC"/>
    <w:rsid w:val="00FC0153"/>
    <w:rsid w:val="00FC3E96"/>
    <w:rsid w:val="00FC66CF"/>
    <w:rsid w:val="00FD333A"/>
    <w:rsid w:val="00FE1DDC"/>
    <w:rsid w:val="00FE247B"/>
    <w:rsid w:val="00FE41CC"/>
    <w:rsid w:val="00FE6E97"/>
    <w:rsid w:val="00FF217C"/>
    <w:rsid w:val="02BF5F27"/>
    <w:rsid w:val="034C5515"/>
    <w:rsid w:val="04FB6F8C"/>
    <w:rsid w:val="060C577A"/>
    <w:rsid w:val="0C074BF7"/>
    <w:rsid w:val="11284A00"/>
    <w:rsid w:val="1203282B"/>
    <w:rsid w:val="12284547"/>
    <w:rsid w:val="154A4805"/>
    <w:rsid w:val="16A2309F"/>
    <w:rsid w:val="1A347509"/>
    <w:rsid w:val="27417F4A"/>
    <w:rsid w:val="2A172A76"/>
    <w:rsid w:val="2B4424A2"/>
    <w:rsid w:val="2C864567"/>
    <w:rsid w:val="2CC420C9"/>
    <w:rsid w:val="32C60F66"/>
    <w:rsid w:val="345751E3"/>
    <w:rsid w:val="372A6A2B"/>
    <w:rsid w:val="392E2999"/>
    <w:rsid w:val="3C3427AF"/>
    <w:rsid w:val="3C935F7C"/>
    <w:rsid w:val="3CB542C3"/>
    <w:rsid w:val="47BE42A4"/>
    <w:rsid w:val="48CC3F4D"/>
    <w:rsid w:val="51502F59"/>
    <w:rsid w:val="534C7F3A"/>
    <w:rsid w:val="53E40186"/>
    <w:rsid w:val="57A20686"/>
    <w:rsid w:val="5AA97387"/>
    <w:rsid w:val="5BC75681"/>
    <w:rsid w:val="5DA72D2A"/>
    <w:rsid w:val="62527EE7"/>
    <w:rsid w:val="6747C0F0"/>
    <w:rsid w:val="6A4928DA"/>
    <w:rsid w:val="6CE01EDD"/>
    <w:rsid w:val="75E8476A"/>
    <w:rsid w:val="7BBB385F"/>
    <w:rsid w:val="7C6D0508"/>
    <w:rsid w:val="7DDC5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72DF25"/>
  <w15:docId w15:val="{E8E4E93D-8805-4360-A919-A71508DF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1"/>
    <w:qFormat/>
    <w:pPr>
      <w:keepNext/>
      <w:keepLines/>
      <w:spacing w:before="340" w:after="330" w:line="578" w:lineRule="auto"/>
      <w:outlineLvl w:val="0"/>
    </w:pPr>
    <w:rPr>
      <w:rFonts w:ascii="Calibri" w:eastAsia="宋体" w:hAnsi="Calibri" w:cs="Times New Roman"/>
      <w:b/>
      <w:bCs/>
      <w:kern w:val="44"/>
      <w:sz w:val="44"/>
      <w:szCs w:val="44"/>
      <w:lang w:val="zh-CN"/>
    </w:rPr>
  </w:style>
  <w:style w:type="paragraph" w:styleId="2">
    <w:name w:val="heading 2"/>
    <w:basedOn w:val="a"/>
    <w:next w:val="a"/>
    <w:link w:val="20"/>
    <w:qFormat/>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10"/>
    <w:uiPriority w:val="99"/>
    <w:unhideWhenUsed/>
    <w:qFormat/>
    <w:rPr>
      <w:rFonts w:ascii="宋体" w:eastAsia="宋体" w:hAnsi="Times New Roman" w:cs="Times New Roman"/>
      <w:sz w:val="18"/>
      <w:szCs w:val="18"/>
      <w:lang w:val="zh-CN"/>
    </w:rPr>
  </w:style>
  <w:style w:type="paragraph" w:styleId="a4">
    <w:name w:val="annotation text"/>
    <w:basedOn w:val="a"/>
    <w:link w:val="12"/>
    <w:uiPriority w:val="99"/>
    <w:unhideWhenUsed/>
    <w:qFormat/>
    <w:pPr>
      <w:jc w:val="left"/>
    </w:pPr>
    <w:rPr>
      <w:rFonts w:ascii="Times New Roman" w:eastAsia="仿宋_GB2312" w:hAnsi="Times New Roman" w:cs="Times New Roman"/>
      <w:sz w:val="32"/>
      <w:szCs w:val="20"/>
      <w:lang w:val="zh-CN"/>
    </w:rPr>
  </w:style>
  <w:style w:type="paragraph" w:styleId="a5">
    <w:name w:val="Body Text"/>
    <w:basedOn w:val="a"/>
    <w:link w:val="a6"/>
    <w:uiPriority w:val="1"/>
    <w:qFormat/>
    <w:pPr>
      <w:spacing w:before="54"/>
      <w:ind w:left="846"/>
      <w:jc w:val="left"/>
    </w:pPr>
    <w:rPr>
      <w:rFonts w:ascii="宋体" w:eastAsia="宋体" w:hAnsi="宋体" w:cs="Times New Roman"/>
      <w:kern w:val="0"/>
      <w:sz w:val="20"/>
      <w:szCs w:val="20"/>
      <w:lang w:val="zh-CN" w:eastAsia="en-US"/>
    </w:rPr>
  </w:style>
  <w:style w:type="paragraph" w:styleId="a7">
    <w:name w:val="Plain Text"/>
    <w:basedOn w:val="a"/>
    <w:link w:val="13"/>
    <w:qFormat/>
    <w:rPr>
      <w:rFonts w:ascii="宋体" w:eastAsia="宋体" w:hAnsi="Courier New" w:cs="Times New Roman"/>
      <w:kern w:val="0"/>
      <w:sz w:val="20"/>
      <w:szCs w:val="21"/>
      <w:lang w:val="zh-CN"/>
    </w:r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8296"/>
      </w:tabs>
      <w:jc w:val="center"/>
    </w:pPr>
    <w:rPr>
      <w:rFonts w:ascii="宋体" w:eastAsia="宋体" w:hAnsi="宋体" w:cs="Times New Roman"/>
      <w:b/>
      <w:sz w:val="28"/>
      <w:szCs w:val="28"/>
    </w:rPr>
  </w:style>
  <w:style w:type="paragraph" w:styleId="ae">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
    <w:name w:val="annotation subject"/>
    <w:basedOn w:val="a4"/>
    <w:next w:val="a4"/>
    <w:link w:val="14"/>
    <w:uiPriority w:val="99"/>
    <w:unhideWhenUsed/>
    <w:qFormat/>
    <w:rPr>
      <w:b/>
      <w:bCs/>
    </w:rPr>
  </w:style>
  <w:style w:type="character" w:styleId="af0">
    <w:name w:val="Hyperlink"/>
    <w:uiPriority w:val="99"/>
    <w:unhideWhenUsed/>
    <w:qFormat/>
    <w:rPr>
      <w:color w:val="0000FF"/>
      <w:u w:val="single"/>
    </w:rPr>
  </w:style>
  <w:style w:type="character" w:styleId="HTML">
    <w:name w:val="HTML Code"/>
    <w:uiPriority w:val="99"/>
    <w:qFormat/>
    <w:rPr>
      <w:rFonts w:ascii="宋体" w:eastAsia="宋体" w:hAnsi="宋体" w:cs="宋体"/>
      <w:sz w:val="24"/>
      <w:szCs w:val="24"/>
    </w:rPr>
  </w:style>
  <w:style w:type="character" w:styleId="af1">
    <w:name w:val="annotation reference"/>
    <w:basedOn w:val="a0"/>
    <w:uiPriority w:val="99"/>
    <w:semiHidden/>
    <w:unhideWhenUsed/>
    <w:rPr>
      <w:sz w:val="21"/>
      <w:szCs w:val="21"/>
    </w:rPr>
  </w:style>
  <w:style w:type="character" w:customStyle="1" w:styleId="11">
    <w:name w:val="标题 1 字符1"/>
    <w:link w:val="1"/>
    <w:qFormat/>
    <w:rPr>
      <w:rFonts w:ascii="Calibri" w:eastAsia="宋体" w:hAnsi="Calibri" w:cs="Times New Roman"/>
      <w:b/>
      <w:bCs/>
      <w:kern w:val="44"/>
      <w:sz w:val="44"/>
      <w:szCs w:val="44"/>
      <w:lang w:val="zh-CN" w:eastAsia="zh-CN"/>
    </w:rPr>
  </w:style>
  <w:style w:type="character" w:customStyle="1" w:styleId="20">
    <w:name w:val="标题 2 字符"/>
    <w:basedOn w:val="a0"/>
    <w:link w:val="2"/>
    <w:qFormat/>
    <w:rPr>
      <w:rFonts w:ascii="Arial" w:eastAsia="黑体" w:hAnsi="Arial" w:cs="Times New Roman"/>
      <w:b/>
      <w:bCs/>
      <w:kern w:val="2"/>
      <w:sz w:val="32"/>
      <w:szCs w:val="32"/>
    </w:rPr>
  </w:style>
  <w:style w:type="character" w:customStyle="1" w:styleId="a9">
    <w:name w:val="批注框文本 字符"/>
    <w:basedOn w:val="a0"/>
    <w:link w:val="a8"/>
    <w:uiPriority w:val="99"/>
    <w:semiHidden/>
    <w:qFormat/>
    <w:rPr>
      <w:sz w:val="18"/>
      <w:szCs w:val="18"/>
    </w:rPr>
  </w:style>
  <w:style w:type="character" w:customStyle="1" w:styleId="ab">
    <w:name w:val="页脚 字符"/>
    <w:basedOn w:val="a0"/>
    <w:link w:val="aa"/>
    <w:uiPriority w:val="99"/>
    <w:qFormat/>
    <w:rPr>
      <w:sz w:val="18"/>
      <w:szCs w:val="18"/>
    </w:rPr>
  </w:style>
  <w:style w:type="character" w:customStyle="1" w:styleId="ad">
    <w:name w:val="页眉 字符"/>
    <w:basedOn w:val="a0"/>
    <w:link w:val="ac"/>
    <w:qFormat/>
    <w:rPr>
      <w:sz w:val="18"/>
      <w:szCs w:val="18"/>
    </w:rPr>
  </w:style>
  <w:style w:type="character" w:customStyle="1" w:styleId="15">
    <w:name w:val="标题 1 字符"/>
    <w:basedOn w:val="a0"/>
    <w:uiPriority w:val="9"/>
    <w:qFormat/>
    <w:rPr>
      <w:b/>
      <w:bCs/>
      <w:kern w:val="44"/>
      <w:sz w:val="44"/>
      <w:szCs w:val="44"/>
    </w:rPr>
  </w:style>
  <w:style w:type="character" w:customStyle="1" w:styleId="13">
    <w:name w:val="纯文本 字符1"/>
    <w:link w:val="a7"/>
    <w:qFormat/>
    <w:rPr>
      <w:rFonts w:ascii="宋体" w:eastAsia="宋体" w:hAnsi="Courier New" w:cs="Times New Roman"/>
      <w:szCs w:val="21"/>
      <w:lang w:val="zh-CN" w:eastAsia="zh-CN"/>
    </w:rPr>
  </w:style>
  <w:style w:type="character" w:customStyle="1" w:styleId="af2">
    <w:name w:val="纯文本 字符"/>
    <w:basedOn w:val="a0"/>
    <w:uiPriority w:val="99"/>
    <w:semiHidden/>
    <w:qFormat/>
    <w:rPr>
      <w:rFonts w:asciiTheme="minorEastAsia" w:hAnsi="Courier New" w:cs="Courier New"/>
      <w:kern w:val="2"/>
      <w:sz w:val="21"/>
      <w:szCs w:val="22"/>
    </w:rPr>
  </w:style>
  <w:style w:type="character" w:customStyle="1" w:styleId="a6">
    <w:name w:val="正文文本 字符"/>
    <w:basedOn w:val="a0"/>
    <w:link w:val="a5"/>
    <w:uiPriority w:val="1"/>
    <w:qFormat/>
    <w:rPr>
      <w:rFonts w:ascii="宋体" w:eastAsia="宋体" w:hAnsi="宋体" w:cs="Times New Roman"/>
      <w:lang w:val="zh-CN" w:eastAsia="en-US"/>
    </w:rPr>
  </w:style>
  <w:style w:type="character" w:customStyle="1" w:styleId="Char">
    <w:name w:val="正文文本 Char"/>
    <w:uiPriority w:val="1"/>
    <w:qFormat/>
    <w:rPr>
      <w:rFonts w:ascii="Times New Roman" w:eastAsia="仿宋_GB2312" w:hAnsi="Times New Roman"/>
      <w:kern w:val="2"/>
      <w:sz w:val="32"/>
    </w:rPr>
  </w:style>
  <w:style w:type="character" w:customStyle="1" w:styleId="Char0">
    <w:name w:val="页眉 Char"/>
    <w:uiPriority w:val="99"/>
    <w:qFormat/>
    <w:rPr>
      <w:rFonts w:ascii="Times New Roman" w:eastAsia="仿宋_GB2312" w:hAnsi="Times New Roman"/>
      <w:kern w:val="2"/>
      <w:sz w:val="18"/>
      <w:szCs w:val="18"/>
    </w:rPr>
  </w:style>
  <w:style w:type="character" w:customStyle="1" w:styleId="Char1">
    <w:name w:val="页脚 Char"/>
    <w:uiPriority w:val="99"/>
    <w:qFormat/>
    <w:rPr>
      <w:rFonts w:ascii="Times New Roman" w:eastAsia="仿宋_GB2312" w:hAnsi="Times New Roman"/>
      <w:kern w:val="2"/>
      <w:sz w:val="18"/>
      <w:szCs w:val="18"/>
    </w:rPr>
  </w:style>
  <w:style w:type="character" w:customStyle="1" w:styleId="10">
    <w:name w:val="文档结构图 字符1"/>
    <w:link w:val="a3"/>
    <w:uiPriority w:val="99"/>
    <w:semiHidden/>
    <w:qFormat/>
    <w:rPr>
      <w:rFonts w:ascii="宋体" w:eastAsia="宋体" w:hAnsi="Times New Roman" w:cs="Times New Roman"/>
      <w:kern w:val="2"/>
      <w:sz w:val="18"/>
      <w:szCs w:val="18"/>
      <w:lang w:val="zh-CN" w:eastAsia="zh-CN"/>
    </w:rPr>
  </w:style>
  <w:style w:type="character" w:customStyle="1" w:styleId="af3">
    <w:name w:val="文档结构图 字符"/>
    <w:basedOn w:val="a0"/>
    <w:uiPriority w:val="99"/>
    <w:semiHidden/>
    <w:qFormat/>
    <w:rPr>
      <w:rFonts w:ascii="Microsoft YaHei UI" w:eastAsia="Microsoft YaHei UI"/>
      <w:kern w:val="2"/>
      <w:sz w:val="18"/>
      <w:szCs w:val="18"/>
    </w:rPr>
  </w:style>
  <w:style w:type="paragraph" w:customStyle="1" w:styleId="16">
    <w:name w:val="列出段落1"/>
    <w:basedOn w:val="a"/>
    <w:qFormat/>
    <w:pPr>
      <w:ind w:firstLineChars="200" w:firstLine="420"/>
    </w:pPr>
    <w:rPr>
      <w:rFonts w:ascii="Times New Roman" w:eastAsia="宋体" w:hAnsi="Times New Roman" w:cs="Times New Roman"/>
      <w:szCs w:val="24"/>
    </w:rPr>
  </w:style>
  <w:style w:type="paragraph" w:customStyle="1" w:styleId="21">
    <w:name w:val="列出段落2"/>
    <w:basedOn w:val="a"/>
    <w:uiPriority w:val="34"/>
    <w:qFormat/>
    <w:pPr>
      <w:ind w:firstLineChars="200" w:firstLine="420"/>
    </w:pPr>
    <w:rPr>
      <w:rFonts w:ascii="Times New Roman" w:eastAsia="宋体" w:hAnsi="Times New Roman" w:cs="Times New Roman"/>
      <w:szCs w:val="24"/>
    </w:rPr>
  </w:style>
  <w:style w:type="paragraph" w:customStyle="1" w:styleId="Af4">
    <w:name w:val="正文 A"/>
    <w:qFormat/>
    <w:pPr>
      <w:widowControl w:val="0"/>
      <w:jc w:val="both"/>
    </w:pPr>
    <w:rPr>
      <w:rFonts w:ascii="Calibri" w:eastAsia="Calibri" w:hAnsi="Calibri" w:cs="Calibri"/>
      <w:color w:val="000000"/>
      <w:kern w:val="2"/>
      <w:sz w:val="21"/>
      <w:szCs w:val="21"/>
      <w:u w:color="000000"/>
    </w:rPr>
  </w:style>
  <w:style w:type="character" w:customStyle="1" w:styleId="Af5">
    <w:name w:val="无 A"/>
    <w:qFormat/>
    <w:rPr>
      <w:lang w:val="zh-TW" w:eastAsia="zh-TW"/>
    </w:rPr>
  </w:style>
  <w:style w:type="character" w:customStyle="1" w:styleId="Hyperlink0">
    <w:name w:val="Hyperlink.0"/>
    <w:qFormat/>
    <w:rPr>
      <w:lang w:val="en-US" w:eastAsia="zh-TW"/>
    </w:rPr>
  </w:style>
  <w:style w:type="paragraph" w:customStyle="1" w:styleId="TableParagraph">
    <w:name w:val="Table Paragraph"/>
    <w:basedOn w:val="a"/>
    <w:uiPriority w:val="1"/>
    <w:qFormat/>
    <w:pPr>
      <w:jc w:val="left"/>
    </w:pPr>
    <w:rPr>
      <w:rFonts w:ascii="Calibri" w:eastAsia="宋体" w:hAnsi="Calibri" w:cs="Times New Roman"/>
      <w:kern w:val="0"/>
      <w:sz w:val="22"/>
      <w:lang w:eastAsia="en-US"/>
    </w:rPr>
  </w:style>
  <w:style w:type="character" w:customStyle="1" w:styleId="short">
    <w:name w:val="short"/>
    <w:basedOn w:val="a0"/>
    <w:qFormat/>
  </w:style>
  <w:style w:type="character" w:customStyle="1" w:styleId="12">
    <w:name w:val="批注文字 字符1"/>
    <w:link w:val="a4"/>
    <w:uiPriority w:val="99"/>
    <w:qFormat/>
    <w:rPr>
      <w:rFonts w:ascii="Times New Roman" w:eastAsia="仿宋_GB2312" w:hAnsi="Times New Roman" w:cs="Times New Roman"/>
      <w:kern w:val="2"/>
      <w:sz w:val="32"/>
      <w:lang w:val="zh-CN" w:eastAsia="zh-CN"/>
    </w:rPr>
  </w:style>
  <w:style w:type="character" w:customStyle="1" w:styleId="af6">
    <w:name w:val="批注文字 字符"/>
    <w:basedOn w:val="a0"/>
    <w:semiHidden/>
    <w:qFormat/>
    <w:rPr>
      <w:kern w:val="2"/>
      <w:sz w:val="21"/>
      <w:szCs w:val="22"/>
    </w:rPr>
  </w:style>
  <w:style w:type="character" w:customStyle="1" w:styleId="14">
    <w:name w:val="批注主题 字符1"/>
    <w:link w:val="af"/>
    <w:uiPriority w:val="99"/>
    <w:semiHidden/>
    <w:qFormat/>
    <w:rPr>
      <w:rFonts w:ascii="Times New Roman" w:eastAsia="仿宋_GB2312" w:hAnsi="Times New Roman" w:cs="Times New Roman"/>
      <w:b/>
      <w:bCs/>
      <w:kern w:val="2"/>
      <w:sz w:val="32"/>
      <w:lang w:val="zh-CN" w:eastAsia="zh-CN"/>
    </w:rPr>
  </w:style>
  <w:style w:type="character" w:customStyle="1" w:styleId="af7">
    <w:name w:val="批注主题 字符"/>
    <w:basedOn w:val="af6"/>
    <w:uiPriority w:val="99"/>
    <w:semiHidden/>
    <w:qFormat/>
    <w:rPr>
      <w:b/>
      <w:bCs/>
      <w:kern w:val="2"/>
      <w:sz w:val="21"/>
      <w:szCs w:val="22"/>
    </w:rPr>
  </w:style>
  <w:style w:type="paragraph" w:customStyle="1" w:styleId="af8">
    <w:name w:val="a"/>
    <w:basedOn w:val="a"/>
    <w:qFormat/>
    <w:pPr>
      <w:widowControl/>
      <w:spacing w:line="312" w:lineRule="auto"/>
    </w:pPr>
    <w:rPr>
      <w:rFonts w:ascii="Times New Roman" w:eastAsia="宋体" w:hAnsi="Times New Roman" w:cs="Times New Roman"/>
      <w:kern w:val="0"/>
      <w:szCs w:val="21"/>
    </w:rPr>
  </w:style>
  <w:style w:type="character" w:customStyle="1" w:styleId="font91">
    <w:name w:val="font9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宋体" w:eastAsia="宋体" w:hAnsi="宋体" w:cs="宋体" w:hint="eastAsia"/>
      <w:color w:val="000000"/>
      <w:sz w:val="18"/>
      <w:szCs w:val="18"/>
      <w:u w:val="none"/>
    </w:rPr>
  </w:style>
  <w:style w:type="character" w:customStyle="1" w:styleId="font101">
    <w:name w:val="font101"/>
    <w:basedOn w:val="a0"/>
    <w:qFormat/>
    <w:rPr>
      <w:rFonts w:ascii="宋体" w:eastAsia="宋体" w:hAnsi="宋体" w:cs="宋体" w:hint="eastAsia"/>
      <w:color w:val="000000"/>
      <w:sz w:val="18"/>
      <w:szCs w:val="18"/>
      <w:u w:val="none"/>
    </w:rPr>
  </w:style>
  <w:style w:type="table" w:styleId="af9">
    <w:name w:val="Table Grid"/>
    <w:basedOn w:val="a1"/>
    <w:uiPriority w:val="59"/>
    <w:rsid w:val="00335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87813">
      <w:bodyDiv w:val="1"/>
      <w:marLeft w:val="0"/>
      <w:marRight w:val="0"/>
      <w:marTop w:val="0"/>
      <w:marBottom w:val="0"/>
      <w:divBdr>
        <w:top w:val="none" w:sz="0" w:space="0" w:color="auto"/>
        <w:left w:val="none" w:sz="0" w:space="0" w:color="auto"/>
        <w:bottom w:val="none" w:sz="0" w:space="0" w:color="auto"/>
        <w:right w:val="none" w:sz="0" w:space="0" w:color="auto"/>
      </w:divBdr>
    </w:div>
    <w:div w:id="806167364">
      <w:bodyDiv w:val="1"/>
      <w:marLeft w:val="0"/>
      <w:marRight w:val="0"/>
      <w:marTop w:val="0"/>
      <w:marBottom w:val="0"/>
      <w:divBdr>
        <w:top w:val="none" w:sz="0" w:space="0" w:color="auto"/>
        <w:left w:val="none" w:sz="0" w:space="0" w:color="auto"/>
        <w:bottom w:val="none" w:sz="0" w:space="0" w:color="auto"/>
        <w:right w:val="none" w:sz="0" w:space="0" w:color="auto"/>
      </w:divBdr>
    </w:div>
    <w:div w:id="1148399130">
      <w:bodyDiv w:val="1"/>
      <w:marLeft w:val="0"/>
      <w:marRight w:val="0"/>
      <w:marTop w:val="0"/>
      <w:marBottom w:val="0"/>
      <w:divBdr>
        <w:top w:val="none" w:sz="0" w:space="0" w:color="auto"/>
        <w:left w:val="none" w:sz="0" w:space="0" w:color="auto"/>
        <w:bottom w:val="none" w:sz="0" w:space="0" w:color="auto"/>
        <w:right w:val="none" w:sz="0" w:space="0" w:color="auto"/>
      </w:divBdr>
    </w:div>
    <w:div w:id="1333994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457</Words>
  <Characters>2608</Characters>
  <Application>Microsoft Office Word</Application>
  <DocSecurity>0</DocSecurity>
  <Lines>21</Lines>
  <Paragraphs>6</Paragraphs>
  <ScaleCrop>false</ScaleCrop>
  <Company>Microsoft</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梁燕</cp:lastModifiedBy>
  <cp:revision>4</cp:revision>
  <dcterms:created xsi:type="dcterms:W3CDTF">2023-02-18T03:16:00Z</dcterms:created>
  <dcterms:modified xsi:type="dcterms:W3CDTF">2023-02-19T15:40:00Z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A10B1BBC387B456BA9C1EB615EB3887F</vt:lpwstr>
  </property>
</Properties>
</file>