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3289" w:rsidRDefault="003F29B2" w:rsidP="00B63289">
      <w:pPr>
        <w:widowControl/>
        <w:jc w:val="center"/>
        <w:rPr>
          <w:rFonts w:ascii="方正姚体" w:eastAsia="方正姚体" w:hAnsi="华文中宋" w:cs="Arial"/>
          <w:b/>
          <w:snapToGrid w:val="0"/>
          <w:color w:val="FF0000"/>
          <w:spacing w:val="-20"/>
          <w:w w:val="90"/>
          <w:kern w:val="11"/>
          <w:sz w:val="60"/>
          <w:szCs w:val="60"/>
        </w:rPr>
      </w:pPr>
      <w:r>
        <w:rPr>
          <w:noProof/>
        </w:rPr>
        <mc:AlternateContent>
          <mc:Choice Requires="wpc">
            <w:drawing>
              <wp:anchor distT="0" distB="0" distL="114300" distR="114300" simplePos="0" relativeHeight="251658240" behindDoc="1" locked="0" layoutInCell="1" allowOverlap="1">
                <wp:simplePos x="0" y="0"/>
                <wp:positionH relativeFrom="column">
                  <wp:posOffset>-986790</wp:posOffset>
                </wp:positionH>
                <wp:positionV relativeFrom="paragraph">
                  <wp:posOffset>483235</wp:posOffset>
                </wp:positionV>
                <wp:extent cx="6829425" cy="349250"/>
                <wp:effectExtent l="3810" t="0" r="0" b="1205865"/>
                <wp:wrapTight wrapText="bothSides">
                  <wp:wrapPolygon edited="0">
                    <wp:start x="2772" y="11075"/>
                    <wp:lineTo x="2772" y="15748"/>
                    <wp:lineTo x="20485" y="15748"/>
                    <wp:lineTo x="20546" y="11075"/>
                    <wp:lineTo x="16087" y="11075"/>
                    <wp:lineTo x="2772" y="11075"/>
                  </wp:wrapPolygon>
                </wp:wrapTight>
                <wp:docPr id="6" name="画布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Line 4"/>
                        <wps:cNvCnPr>
                          <a:cxnSpLocks noChangeShapeType="1"/>
                        </wps:cNvCnPr>
                        <wps:spPr bwMode="auto">
                          <a:xfrm>
                            <a:off x="6203315" y="154749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Line 5"/>
                        <wps:cNvCnPr>
                          <a:cxnSpLocks noChangeShapeType="1"/>
                        </wps:cNvCnPr>
                        <wps:spPr bwMode="auto">
                          <a:xfrm>
                            <a:off x="1257935" y="9906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6"/>
                        <wps:cNvCnPr>
                          <a:cxnSpLocks noChangeShapeType="1"/>
                        </wps:cNvCnPr>
                        <wps:spPr bwMode="auto">
                          <a:xfrm>
                            <a:off x="897255" y="193675"/>
                            <a:ext cx="5562600" cy="1016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5" name="Line 7"/>
                        <wps:cNvCnPr>
                          <a:cxnSpLocks noChangeShapeType="1"/>
                        </wps:cNvCnPr>
                        <wps:spPr bwMode="auto">
                          <a:xfrm>
                            <a:off x="901065" y="252095"/>
                            <a:ext cx="5558790" cy="63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1149476" id="画布 6" o:spid="_x0000_s1026" editas="canvas" style="position:absolute;left:0;text-align:left;margin-left:-77.7pt;margin-top:38.05pt;width:537.75pt;height:27.5pt;z-index:-251658240" coordsize="68294,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294;height:3492;visibility:visible;mso-wrap-style:square">
                  <v:fill o:detectmouseclick="t"/>
                  <v:path o:connecttype="none"/>
                </v:shape>
                <v:line id="Line 4" o:spid="_x0000_s1028" style="position:absolute;visibility:visible;mso-wrap-style:square" from="62033,15474" to="62033,15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"/>
                <v:line id="Line 5" o:spid="_x0000_s1029" style="position:absolute;visibility:visible;mso-wrap-style:square" from="12579,990" to="12579,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line id="Line 6" o:spid="_x0000_s1030" style="position:absolute;visibility:visible;mso-wrap-style:square" from="8972,1936" to="64598,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" strokecolor="red" strokeweight="3pt"/>
                <v:line id="Line 7" o:spid="_x0000_s1031" style="position:absolute;visibility:visible;mso-wrap-style:square" from="9010,2520" to="64598,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" strokecolor="red"/>
                <w10:wrap type="tight"/>
              </v:group>
            </w:pict>
          </mc:Fallback>
        </mc:AlternateContent>
      </w:r>
      <w:r>
        <w:rPr>
          <w:rFonts w:ascii="方正姚体" w:eastAsia="方正姚体" w:hAnsi="华文中宋" w:cs="Arial" w:hint="eastAsia"/>
          <w:b/>
          <w:snapToGrid w:val="0"/>
          <w:color w:val="FF0000"/>
          <w:spacing w:val="-20"/>
          <w:w w:val="90"/>
          <w:kern w:val="11"/>
          <w:sz w:val="60"/>
          <w:szCs w:val="60"/>
        </w:rPr>
        <w:t>全国高等学校计算机教育研究会</w:t>
      </w:r>
    </w:p>
    <w:p w:rsidR="000216A7" w:rsidRPr="00B63289" w:rsidRDefault="000216A7" w:rsidP="00B63289">
      <w:pPr>
        <w:widowControl/>
        <w:jc w:val="center"/>
        <w:rPr>
          <w:rFonts w:ascii="方正姚体" w:eastAsia="方正姚体" w:hAnsi="华文中宋" w:cs="Arial"/>
          <w:b/>
          <w:snapToGrid w:val="0"/>
          <w:color w:val="FF0000"/>
          <w:spacing w:val="-20"/>
          <w:w w:val="90"/>
          <w:kern w:val="11"/>
          <w:sz w:val="60"/>
          <w:szCs w:val="60"/>
        </w:rPr>
      </w:pPr>
      <w:r w:rsidRPr="007F0F73">
        <w:rPr>
          <w:rFonts w:ascii="黑体" w:eastAsia="黑体" w:hAnsi="黑体" w:hint="eastAsia"/>
          <w:sz w:val="36"/>
          <w:szCs w:val="44"/>
        </w:rPr>
        <w:t>高等学校计算机教育</w:t>
      </w:r>
      <w:r w:rsidR="000549EF">
        <w:rPr>
          <w:rFonts w:ascii="黑体" w:eastAsia="黑体" w:hAnsi="黑体" w:hint="eastAsia"/>
          <w:sz w:val="36"/>
          <w:szCs w:val="44"/>
        </w:rPr>
        <w:t>202</w:t>
      </w:r>
      <w:r w:rsidR="00837761">
        <w:rPr>
          <w:rFonts w:ascii="黑体" w:eastAsia="黑体" w:hAnsi="黑体"/>
          <w:sz w:val="36"/>
          <w:szCs w:val="44"/>
        </w:rPr>
        <w:t>4</w:t>
      </w:r>
      <w:r w:rsidR="00B462CF">
        <w:rPr>
          <w:rFonts w:ascii="黑体" w:eastAsia="黑体" w:hAnsi="黑体" w:hint="eastAsia"/>
          <w:sz w:val="36"/>
          <w:szCs w:val="44"/>
        </w:rPr>
        <w:t>年</w:t>
      </w:r>
      <w:r w:rsidRPr="007F0F73">
        <w:rPr>
          <w:rFonts w:ascii="黑体" w:eastAsia="黑体" w:hAnsi="黑体" w:hint="eastAsia"/>
          <w:sz w:val="36"/>
          <w:szCs w:val="44"/>
        </w:rPr>
        <w:t>课题指南</w:t>
      </w:r>
    </w:p>
    <w:p w:rsidR="000216A7" w:rsidRPr="00640199" w:rsidRDefault="000216A7" w:rsidP="000216A7">
      <w:pPr>
        <w:shd w:val="clear" w:color="auto" w:fill="FFFFFF"/>
        <w:snapToGrid w:val="0"/>
        <w:spacing w:beforeLines="50" w:before="156" w:line="288" w:lineRule="auto"/>
        <w:ind w:firstLineChars="202" w:firstLine="485"/>
        <w:outlineLvl w:val="0"/>
        <w:rPr>
          <w:rFonts w:asciiTheme="minorEastAsia" w:eastAsiaTheme="minorEastAsia" w:hAnsiTheme="minorEastAsia"/>
          <w:sz w:val="24"/>
        </w:rPr>
      </w:pPr>
      <w:r w:rsidRPr="00640199">
        <w:rPr>
          <w:rFonts w:asciiTheme="minorEastAsia" w:eastAsiaTheme="minorEastAsia" w:hAnsiTheme="minorEastAsia" w:hint="eastAsia"/>
          <w:sz w:val="24"/>
        </w:rPr>
        <w:t>课题类型包括：</w:t>
      </w:r>
      <w:r w:rsidR="003410AB" w:rsidRPr="00640199">
        <w:rPr>
          <w:rFonts w:asciiTheme="minorEastAsia" w:eastAsiaTheme="minorEastAsia" w:hAnsiTheme="minorEastAsia" w:hint="eastAsia"/>
          <w:sz w:val="24"/>
        </w:rPr>
        <w:t>教育</w:t>
      </w:r>
      <w:r w:rsidR="004D0CEE">
        <w:rPr>
          <w:rFonts w:asciiTheme="minorEastAsia" w:eastAsiaTheme="minorEastAsia" w:hAnsiTheme="minorEastAsia" w:hint="eastAsia"/>
          <w:sz w:val="24"/>
        </w:rPr>
        <w:t>教学</w:t>
      </w:r>
      <w:r w:rsidR="003410AB" w:rsidRPr="00640199">
        <w:rPr>
          <w:rFonts w:asciiTheme="minorEastAsia" w:eastAsiaTheme="minorEastAsia" w:hAnsiTheme="minorEastAsia" w:hint="eastAsia"/>
          <w:sz w:val="24"/>
        </w:rPr>
        <w:t>研究、教材与科技书编著、</w:t>
      </w:r>
      <w:r w:rsidR="000E4C1E" w:rsidRPr="000E4C1E">
        <w:rPr>
          <w:rFonts w:asciiTheme="minorEastAsia" w:eastAsiaTheme="minorEastAsia" w:hAnsiTheme="minorEastAsia" w:hint="eastAsia"/>
          <w:sz w:val="24"/>
        </w:rPr>
        <w:t>计算机教育相关标准研制</w:t>
      </w:r>
      <w:r w:rsidR="004D0CEE">
        <w:rPr>
          <w:rFonts w:asciiTheme="minorEastAsia" w:eastAsiaTheme="minorEastAsia" w:hAnsiTheme="minorEastAsia" w:hint="eastAsia"/>
          <w:sz w:val="24"/>
        </w:rPr>
        <w:t>三个方向</w:t>
      </w:r>
      <w:r w:rsidRPr="00640199">
        <w:rPr>
          <w:rFonts w:asciiTheme="minorEastAsia" w:eastAsiaTheme="minorEastAsia" w:hAnsiTheme="minorEastAsia" w:hint="eastAsia"/>
          <w:sz w:val="24"/>
        </w:rPr>
        <w:t>。</w:t>
      </w:r>
    </w:p>
    <w:p w:rsidR="000216A7" w:rsidRPr="000E4C1E" w:rsidRDefault="000E4C1E" w:rsidP="000E4C1E">
      <w:pPr>
        <w:shd w:val="clear" w:color="auto" w:fill="FFFFFF"/>
        <w:snapToGrid w:val="0"/>
        <w:spacing w:line="288" w:lineRule="auto"/>
        <w:ind w:left="568"/>
        <w:outlineLvl w:val="0"/>
        <w:rPr>
          <w:rFonts w:asciiTheme="minorEastAsia" w:eastAsiaTheme="minorEastAsia" w:hAnsiTheme="minorEastAsia"/>
          <w:b/>
          <w:sz w:val="24"/>
        </w:rPr>
      </w:pPr>
      <w:r>
        <w:rPr>
          <w:rFonts w:asciiTheme="minorEastAsia" w:eastAsiaTheme="minorEastAsia" w:hAnsiTheme="minorEastAsia" w:hint="eastAsia"/>
          <w:b/>
          <w:sz w:val="24"/>
        </w:rPr>
        <w:t>一</w:t>
      </w:r>
      <w:r w:rsidR="004D0CEE">
        <w:rPr>
          <w:rFonts w:asciiTheme="minorEastAsia" w:eastAsiaTheme="minorEastAsia" w:hAnsiTheme="minorEastAsia" w:hint="eastAsia"/>
          <w:b/>
          <w:sz w:val="24"/>
        </w:rPr>
        <w:t>、</w:t>
      </w:r>
      <w:r w:rsidR="000216A7" w:rsidRPr="000E4C1E">
        <w:rPr>
          <w:rFonts w:asciiTheme="minorEastAsia" w:eastAsiaTheme="minorEastAsia" w:hAnsiTheme="minorEastAsia" w:hint="eastAsia"/>
          <w:b/>
          <w:sz w:val="24"/>
        </w:rPr>
        <w:t>教育</w:t>
      </w:r>
      <w:r w:rsidR="004D0CEE">
        <w:rPr>
          <w:rFonts w:asciiTheme="minorEastAsia" w:eastAsiaTheme="minorEastAsia" w:hAnsiTheme="minorEastAsia" w:hint="eastAsia"/>
          <w:b/>
          <w:sz w:val="24"/>
        </w:rPr>
        <w:t>教学</w:t>
      </w:r>
      <w:r w:rsidR="000216A7" w:rsidRPr="000E4C1E">
        <w:rPr>
          <w:rFonts w:asciiTheme="minorEastAsia" w:eastAsiaTheme="minorEastAsia" w:hAnsiTheme="minorEastAsia" w:hint="eastAsia"/>
          <w:b/>
          <w:sz w:val="24"/>
        </w:rPr>
        <w:t>研究</w:t>
      </w:r>
      <w:r w:rsidR="004D0CEE">
        <w:rPr>
          <w:rFonts w:asciiTheme="minorEastAsia" w:eastAsiaTheme="minorEastAsia" w:hAnsiTheme="minorEastAsia" w:hint="eastAsia"/>
          <w:b/>
          <w:sz w:val="24"/>
        </w:rPr>
        <w:t>方向</w:t>
      </w:r>
    </w:p>
    <w:p w:rsidR="002D47E2" w:rsidRDefault="002D47E2" w:rsidP="000216A7">
      <w:pPr>
        <w:shd w:val="clear" w:color="auto" w:fill="FFFFFF"/>
        <w:snapToGrid w:val="0"/>
        <w:spacing w:line="288" w:lineRule="auto"/>
        <w:ind w:firstLineChars="202" w:firstLine="485"/>
        <w:outlineLvl w:val="0"/>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.1</w:t>
      </w:r>
      <w:r w:rsidR="000216A7" w:rsidRPr="00640199">
        <w:rPr>
          <w:rFonts w:asciiTheme="minorEastAsia" w:eastAsiaTheme="minorEastAsia" w:hAnsiTheme="minorEastAsia" w:hint="eastAsia"/>
          <w:sz w:val="24"/>
        </w:rPr>
        <w:t>成果形式</w:t>
      </w:r>
    </w:p>
    <w:p w:rsidR="00087920" w:rsidRDefault="002D47E2" w:rsidP="000216A7">
      <w:pPr>
        <w:shd w:val="clear" w:color="auto" w:fill="FFFFFF"/>
        <w:snapToGrid w:val="0"/>
        <w:spacing w:line="288" w:lineRule="auto"/>
        <w:ind w:firstLineChars="202" w:firstLine="485"/>
        <w:outlineLvl w:val="0"/>
        <w:rPr>
          <w:rFonts w:asciiTheme="minorEastAsia" w:eastAsiaTheme="minorEastAsia" w:hAnsiTheme="minorEastAsia"/>
          <w:sz w:val="24"/>
        </w:rPr>
      </w:pPr>
      <w:r>
        <w:rPr>
          <w:rFonts w:asciiTheme="minorEastAsia" w:eastAsiaTheme="minorEastAsia" w:hAnsiTheme="minorEastAsia" w:hint="eastAsia"/>
          <w:sz w:val="24"/>
        </w:rPr>
        <w:t>（1）至少包括</w:t>
      </w:r>
      <w:r w:rsidR="00087920">
        <w:rPr>
          <w:rFonts w:asciiTheme="minorEastAsia" w:eastAsiaTheme="minorEastAsia" w:hAnsiTheme="minorEastAsia" w:hint="eastAsia"/>
          <w:sz w:val="24"/>
        </w:rPr>
        <w:t>1</w:t>
      </w:r>
      <w:r>
        <w:rPr>
          <w:rFonts w:asciiTheme="minorEastAsia" w:eastAsiaTheme="minorEastAsia" w:hAnsiTheme="minorEastAsia" w:hint="eastAsia"/>
          <w:sz w:val="24"/>
        </w:rPr>
        <w:t>项公开发表或出版成果：教育</w:t>
      </w:r>
      <w:r w:rsidR="000216A7" w:rsidRPr="00640199">
        <w:rPr>
          <w:rFonts w:asciiTheme="minorEastAsia" w:eastAsiaTheme="minorEastAsia" w:hAnsiTheme="minorEastAsia" w:hint="eastAsia"/>
          <w:sz w:val="24"/>
        </w:rPr>
        <w:t>研究论文</w:t>
      </w:r>
      <w:r w:rsidR="00087920">
        <w:rPr>
          <w:rFonts w:asciiTheme="minorEastAsia" w:eastAsiaTheme="minorEastAsia" w:hAnsiTheme="minorEastAsia" w:hint="eastAsia"/>
          <w:sz w:val="24"/>
        </w:rPr>
        <w:t>、</w:t>
      </w:r>
      <w:r>
        <w:rPr>
          <w:rFonts w:asciiTheme="minorEastAsia" w:eastAsiaTheme="minorEastAsia" w:hAnsiTheme="minorEastAsia" w:hint="eastAsia"/>
          <w:sz w:val="24"/>
        </w:rPr>
        <w:t>研究报告</w:t>
      </w:r>
      <w:r w:rsidRPr="00640199">
        <w:rPr>
          <w:rFonts w:asciiTheme="minorEastAsia" w:eastAsiaTheme="minorEastAsia" w:hAnsiTheme="minorEastAsia" w:hint="eastAsia"/>
          <w:sz w:val="24"/>
        </w:rPr>
        <w:t>、教材</w:t>
      </w:r>
      <w:r w:rsidR="000216A7" w:rsidRPr="00640199">
        <w:rPr>
          <w:rFonts w:asciiTheme="minorEastAsia" w:eastAsiaTheme="minorEastAsia" w:hAnsiTheme="minorEastAsia" w:hint="eastAsia"/>
          <w:sz w:val="24"/>
        </w:rPr>
        <w:t>、专著、</w:t>
      </w:r>
      <w:r w:rsidRPr="00640199">
        <w:rPr>
          <w:rFonts w:asciiTheme="minorEastAsia" w:eastAsiaTheme="minorEastAsia" w:hAnsiTheme="minorEastAsia" w:hint="eastAsia"/>
          <w:sz w:val="24"/>
        </w:rPr>
        <w:t>科技书</w:t>
      </w:r>
      <w:r w:rsidR="00DC73B0">
        <w:rPr>
          <w:rFonts w:asciiTheme="minorEastAsia" w:eastAsiaTheme="minorEastAsia" w:hAnsiTheme="minorEastAsia" w:hint="eastAsia"/>
          <w:sz w:val="24"/>
        </w:rPr>
        <w:t>。</w:t>
      </w:r>
    </w:p>
    <w:p w:rsidR="00087920" w:rsidRDefault="00087920" w:rsidP="000216A7">
      <w:pPr>
        <w:shd w:val="clear" w:color="auto" w:fill="FFFFFF"/>
        <w:snapToGrid w:val="0"/>
        <w:spacing w:line="288" w:lineRule="auto"/>
        <w:ind w:firstLineChars="202" w:firstLine="485"/>
        <w:outlineLvl w:val="0"/>
        <w:rPr>
          <w:rFonts w:asciiTheme="minorEastAsia" w:eastAsiaTheme="minorEastAsia" w:hAnsiTheme="minorEastAsia" w:hint="eastAsia"/>
          <w:sz w:val="24"/>
        </w:rPr>
      </w:pPr>
      <w:r w:rsidRPr="00640199">
        <w:rPr>
          <w:rFonts w:asciiTheme="minorEastAsia" w:eastAsiaTheme="minorEastAsia" w:hAnsiTheme="minorEastAsia" w:hint="eastAsia"/>
          <w:sz w:val="24"/>
        </w:rPr>
        <w:t>论文</w:t>
      </w:r>
      <w:r>
        <w:rPr>
          <w:rFonts w:asciiTheme="minorEastAsia" w:eastAsiaTheme="minorEastAsia" w:hAnsiTheme="minorEastAsia" w:hint="eastAsia"/>
          <w:sz w:val="24"/>
        </w:rPr>
        <w:t>或研究报告建议优先投稿</w:t>
      </w:r>
      <w:r w:rsidRPr="002D47E2">
        <w:rPr>
          <w:rFonts w:asciiTheme="minorEastAsia" w:eastAsiaTheme="minorEastAsia" w:hAnsiTheme="minorEastAsia" w:hint="eastAsia"/>
          <w:sz w:val="24"/>
        </w:rPr>
        <w:t>研究会会刊</w:t>
      </w:r>
      <w:r>
        <w:rPr>
          <w:rFonts w:asciiTheme="minorEastAsia" w:eastAsiaTheme="minorEastAsia" w:hAnsiTheme="minorEastAsia" w:hint="eastAsia"/>
          <w:sz w:val="24"/>
        </w:rPr>
        <w:t>、</w:t>
      </w:r>
      <w:r w:rsidRPr="002D47E2">
        <w:rPr>
          <w:rFonts w:asciiTheme="minorEastAsia" w:eastAsiaTheme="minorEastAsia" w:hAnsiTheme="minorEastAsia" w:hint="eastAsia"/>
          <w:sz w:val="24"/>
        </w:rPr>
        <w:t>研究会主办的国际国内会议</w:t>
      </w:r>
      <w:r>
        <w:rPr>
          <w:rFonts w:asciiTheme="minorEastAsia" w:eastAsiaTheme="minorEastAsia" w:hAnsiTheme="minorEastAsia" w:hint="eastAsia"/>
          <w:sz w:val="24"/>
        </w:rPr>
        <w:t>、《计算机教育》杂志</w:t>
      </w:r>
      <w:r>
        <w:rPr>
          <w:rFonts w:asciiTheme="minorEastAsia" w:eastAsiaTheme="minorEastAsia" w:hAnsiTheme="minorEastAsia" w:hint="eastAsia"/>
          <w:sz w:val="24"/>
        </w:rPr>
        <w:t>。</w:t>
      </w:r>
    </w:p>
    <w:p w:rsidR="002D47E2" w:rsidRDefault="00087920" w:rsidP="000216A7">
      <w:pPr>
        <w:shd w:val="clear" w:color="auto" w:fill="FFFFFF"/>
        <w:snapToGrid w:val="0"/>
        <w:spacing w:line="288" w:lineRule="auto"/>
        <w:ind w:firstLineChars="202" w:firstLine="485"/>
        <w:outlineLvl w:val="0"/>
        <w:rPr>
          <w:rFonts w:asciiTheme="minorEastAsia" w:eastAsiaTheme="minorEastAsia" w:hAnsiTheme="minorEastAsia"/>
          <w:sz w:val="24"/>
        </w:rPr>
      </w:pPr>
      <w:r>
        <w:rPr>
          <w:rFonts w:asciiTheme="minorEastAsia" w:eastAsiaTheme="minorEastAsia" w:hAnsiTheme="minorEastAsia" w:hint="eastAsia"/>
          <w:sz w:val="24"/>
        </w:rPr>
        <w:t>成果形式包括教材的，</w:t>
      </w:r>
      <w:r>
        <w:rPr>
          <w:rFonts w:asciiTheme="minorEastAsia" w:eastAsiaTheme="minorEastAsia" w:hAnsiTheme="minorEastAsia" w:hint="eastAsia"/>
          <w:sz w:val="24"/>
        </w:rPr>
        <w:t>建议同时申请研究会“十四五”规划教材建设课题</w:t>
      </w:r>
      <w:r>
        <w:rPr>
          <w:rFonts w:asciiTheme="minorEastAsia" w:eastAsiaTheme="minorEastAsia" w:hAnsiTheme="minorEastAsia" w:hint="eastAsia"/>
          <w:sz w:val="24"/>
        </w:rPr>
        <w:t>。</w:t>
      </w:r>
      <w:r>
        <w:rPr>
          <w:rFonts w:asciiTheme="minorEastAsia" w:eastAsiaTheme="minorEastAsia" w:hAnsiTheme="minorEastAsia" w:hint="eastAsia"/>
          <w:sz w:val="24"/>
        </w:rPr>
        <w:t>与</w:t>
      </w:r>
      <w:r>
        <w:rPr>
          <w:rFonts w:asciiTheme="minorEastAsia" w:eastAsiaTheme="minorEastAsia" w:hAnsiTheme="minorEastAsia" w:hint="eastAsia"/>
          <w:sz w:val="24"/>
        </w:rPr>
        <w:t>教育教学研究方向课题</w:t>
      </w:r>
      <w:r>
        <w:rPr>
          <w:rFonts w:asciiTheme="minorEastAsia" w:eastAsiaTheme="minorEastAsia" w:hAnsiTheme="minorEastAsia" w:hint="eastAsia"/>
          <w:sz w:val="24"/>
        </w:rPr>
        <w:t>预期成果教材</w:t>
      </w:r>
      <w:r>
        <w:rPr>
          <w:rFonts w:asciiTheme="minorEastAsia" w:eastAsiaTheme="minorEastAsia" w:hAnsiTheme="minorEastAsia" w:hint="eastAsia"/>
          <w:sz w:val="24"/>
        </w:rPr>
        <w:t>名一致的教材类</w:t>
      </w:r>
      <w:r>
        <w:rPr>
          <w:rFonts w:asciiTheme="minorEastAsia" w:eastAsiaTheme="minorEastAsia" w:hAnsiTheme="minorEastAsia" w:hint="eastAsia"/>
          <w:sz w:val="24"/>
        </w:rPr>
        <w:t>课题</w:t>
      </w:r>
      <w:r>
        <w:rPr>
          <w:rFonts w:asciiTheme="minorEastAsia" w:eastAsiaTheme="minorEastAsia" w:hAnsiTheme="minorEastAsia" w:hint="eastAsia"/>
          <w:sz w:val="24"/>
        </w:rPr>
        <w:t>，</w:t>
      </w:r>
      <w:r>
        <w:rPr>
          <w:rFonts w:asciiTheme="minorEastAsia" w:eastAsiaTheme="minorEastAsia" w:hAnsiTheme="minorEastAsia" w:hint="eastAsia"/>
          <w:sz w:val="24"/>
        </w:rPr>
        <w:t>不受“</w:t>
      </w:r>
      <w:r w:rsidRPr="002D47E2">
        <w:rPr>
          <w:rFonts w:asciiTheme="minorEastAsia" w:eastAsiaTheme="minorEastAsia" w:hAnsiTheme="minorEastAsia" w:hint="eastAsia"/>
          <w:sz w:val="24"/>
        </w:rPr>
        <w:t>每位申请人只可同时申请和主持1项课题</w:t>
      </w:r>
      <w:r>
        <w:rPr>
          <w:rFonts w:asciiTheme="minorEastAsia" w:eastAsiaTheme="minorEastAsia" w:hAnsiTheme="minorEastAsia" w:hint="eastAsia"/>
          <w:sz w:val="24"/>
        </w:rPr>
        <w:t>”的限制</w:t>
      </w:r>
      <w:r>
        <w:rPr>
          <w:rFonts w:asciiTheme="minorEastAsia" w:eastAsiaTheme="minorEastAsia" w:hAnsiTheme="minorEastAsia" w:hint="eastAsia"/>
          <w:sz w:val="24"/>
        </w:rPr>
        <w:t>。</w:t>
      </w:r>
    </w:p>
    <w:p w:rsidR="002D47E2" w:rsidRDefault="00DC73B0" w:rsidP="000216A7">
      <w:pPr>
        <w:shd w:val="clear" w:color="auto" w:fill="FFFFFF"/>
        <w:snapToGrid w:val="0"/>
        <w:spacing w:line="288" w:lineRule="auto"/>
        <w:ind w:firstLineChars="202" w:firstLine="485"/>
        <w:outlineLvl w:val="0"/>
        <w:rPr>
          <w:rFonts w:asciiTheme="minorEastAsia" w:eastAsiaTheme="minorEastAsia" w:hAnsiTheme="minorEastAsia"/>
          <w:sz w:val="24"/>
        </w:rPr>
      </w:pPr>
      <w:r>
        <w:rPr>
          <w:rFonts w:asciiTheme="minorEastAsia" w:eastAsiaTheme="minorEastAsia" w:hAnsiTheme="minorEastAsia" w:hint="eastAsia"/>
          <w:sz w:val="24"/>
        </w:rPr>
        <w:t>（2）其他成果可选，包括但不限于：</w:t>
      </w:r>
      <w:r w:rsidR="000216A7" w:rsidRPr="00640199">
        <w:rPr>
          <w:rFonts w:asciiTheme="minorEastAsia" w:eastAsiaTheme="minorEastAsia" w:hAnsiTheme="minorEastAsia" w:hint="eastAsia"/>
          <w:sz w:val="24"/>
        </w:rPr>
        <w:t>课程方案</w:t>
      </w:r>
      <w:r w:rsidR="003410AB" w:rsidRPr="00640199">
        <w:rPr>
          <w:rFonts w:asciiTheme="minorEastAsia" w:eastAsiaTheme="minorEastAsia" w:hAnsiTheme="minorEastAsia"/>
          <w:sz w:val="24"/>
        </w:rPr>
        <w:t>、</w:t>
      </w:r>
      <w:r w:rsidR="004D0CEE">
        <w:rPr>
          <w:rFonts w:asciiTheme="minorEastAsia" w:eastAsiaTheme="minorEastAsia" w:hAnsiTheme="minorEastAsia" w:hint="eastAsia"/>
          <w:sz w:val="24"/>
        </w:rPr>
        <w:t>教学支撑与服务系统、</w:t>
      </w:r>
      <w:r w:rsidR="000216A7" w:rsidRPr="00640199">
        <w:rPr>
          <w:rFonts w:asciiTheme="minorEastAsia" w:eastAsiaTheme="minorEastAsia" w:hAnsiTheme="minorEastAsia" w:hint="eastAsia"/>
          <w:sz w:val="24"/>
        </w:rPr>
        <w:t>实施效果评估和评价报告等。</w:t>
      </w:r>
    </w:p>
    <w:p w:rsidR="000216A7" w:rsidRPr="00640199" w:rsidRDefault="00DC73B0" w:rsidP="000216A7">
      <w:pPr>
        <w:shd w:val="clear" w:color="auto" w:fill="FFFFFF"/>
        <w:snapToGrid w:val="0"/>
        <w:spacing w:line="288" w:lineRule="auto"/>
        <w:ind w:firstLineChars="202" w:firstLine="485"/>
        <w:outlineLvl w:val="0"/>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.2</w:t>
      </w:r>
      <w:r w:rsidR="000216A7" w:rsidRPr="00640199">
        <w:rPr>
          <w:rFonts w:asciiTheme="minorEastAsia" w:eastAsiaTheme="minorEastAsia" w:hAnsiTheme="minorEastAsia" w:hint="eastAsia"/>
          <w:sz w:val="24"/>
        </w:rPr>
        <w:t>研究内容</w:t>
      </w:r>
      <w:r w:rsidR="000216A7" w:rsidRPr="00640199">
        <w:rPr>
          <w:rFonts w:asciiTheme="minorEastAsia" w:eastAsiaTheme="minorEastAsia" w:hAnsiTheme="minorEastAsia"/>
          <w:sz w:val="24"/>
        </w:rPr>
        <w:t>包括但不限于以下</w:t>
      </w:r>
      <w:r w:rsidR="00CC0E25">
        <w:rPr>
          <w:rFonts w:asciiTheme="minorEastAsia" w:eastAsiaTheme="minorEastAsia" w:hAnsiTheme="minorEastAsia" w:hint="eastAsia"/>
          <w:sz w:val="24"/>
        </w:rPr>
        <w:t>各项</w:t>
      </w:r>
      <w:r w:rsidR="000216A7" w:rsidRPr="00640199">
        <w:rPr>
          <w:rFonts w:asciiTheme="minorEastAsia" w:eastAsiaTheme="minorEastAsia" w:hAnsiTheme="minorEastAsia"/>
          <w:sz w:val="24"/>
        </w:rPr>
        <w:t>：</w:t>
      </w:r>
    </w:p>
    <w:p w:rsidR="000216A7" w:rsidRPr="00640199" w:rsidRDefault="00DC73B0" w:rsidP="000216A7">
      <w:pPr>
        <w:shd w:val="clear" w:color="auto" w:fill="FFFFFF"/>
        <w:snapToGrid w:val="0"/>
        <w:spacing w:line="288" w:lineRule="auto"/>
        <w:ind w:firstLineChars="202" w:firstLine="485"/>
        <w:outlineLvl w:val="0"/>
        <w:rPr>
          <w:rFonts w:asciiTheme="minorEastAsia" w:eastAsiaTheme="minorEastAsia" w:hAnsiTheme="minorEastAsia"/>
          <w:sz w:val="24"/>
        </w:rPr>
      </w:pPr>
      <w:r>
        <w:rPr>
          <w:rFonts w:asciiTheme="minorEastAsia" w:eastAsiaTheme="minorEastAsia" w:hAnsiTheme="minorEastAsia" w:hint="eastAsia"/>
          <w:sz w:val="24"/>
        </w:rPr>
        <w:t>（1）</w:t>
      </w:r>
      <w:r w:rsidR="000216A7" w:rsidRPr="00640199">
        <w:rPr>
          <w:rFonts w:asciiTheme="minorEastAsia" w:eastAsiaTheme="minorEastAsia" w:hAnsiTheme="minorEastAsia" w:hint="eastAsia"/>
          <w:sz w:val="24"/>
        </w:rPr>
        <w:t>计算机类专业课程体系研究与实践</w:t>
      </w:r>
      <w:r w:rsidR="00F453B6">
        <w:rPr>
          <w:rFonts w:asciiTheme="minorEastAsia" w:eastAsiaTheme="minorEastAsia" w:hAnsiTheme="minorEastAsia" w:hint="eastAsia"/>
          <w:sz w:val="24"/>
        </w:rPr>
        <w:t>；</w:t>
      </w:r>
    </w:p>
    <w:p w:rsidR="000216A7" w:rsidRPr="00640199" w:rsidRDefault="00DC73B0" w:rsidP="000216A7">
      <w:pPr>
        <w:shd w:val="clear" w:color="auto" w:fill="FFFFFF"/>
        <w:snapToGrid w:val="0"/>
        <w:spacing w:line="288" w:lineRule="auto"/>
        <w:ind w:firstLineChars="202" w:firstLine="485"/>
        <w:outlineLvl w:val="0"/>
        <w:rPr>
          <w:rFonts w:asciiTheme="minorEastAsia" w:eastAsiaTheme="minorEastAsia" w:hAnsiTheme="minorEastAsia"/>
          <w:sz w:val="24"/>
        </w:rPr>
      </w:pPr>
      <w:r>
        <w:rPr>
          <w:rFonts w:asciiTheme="minorEastAsia" w:eastAsiaTheme="minorEastAsia" w:hAnsiTheme="minorEastAsia" w:hint="eastAsia"/>
          <w:sz w:val="24"/>
        </w:rPr>
        <w:t>（2）</w:t>
      </w:r>
      <w:r w:rsidR="000216A7" w:rsidRPr="00640199">
        <w:rPr>
          <w:rFonts w:asciiTheme="minorEastAsia" w:eastAsiaTheme="minorEastAsia" w:hAnsiTheme="minorEastAsia" w:hint="eastAsia"/>
          <w:sz w:val="24"/>
        </w:rPr>
        <w:t>计算机公共课程体系研究与实践</w:t>
      </w:r>
      <w:r w:rsidR="00F453B6">
        <w:rPr>
          <w:rFonts w:asciiTheme="minorEastAsia" w:eastAsiaTheme="minorEastAsia" w:hAnsiTheme="minorEastAsia" w:hint="eastAsia"/>
          <w:sz w:val="24"/>
        </w:rPr>
        <w:t>；</w:t>
      </w:r>
    </w:p>
    <w:p w:rsidR="000216A7" w:rsidRPr="00640199" w:rsidRDefault="00DC73B0" w:rsidP="000216A7">
      <w:pPr>
        <w:shd w:val="clear" w:color="auto" w:fill="FFFFFF"/>
        <w:snapToGrid w:val="0"/>
        <w:spacing w:line="288" w:lineRule="auto"/>
        <w:ind w:firstLineChars="202" w:firstLine="485"/>
        <w:outlineLvl w:val="0"/>
        <w:rPr>
          <w:rFonts w:asciiTheme="minorEastAsia" w:eastAsiaTheme="minorEastAsia" w:hAnsiTheme="minorEastAsia"/>
          <w:sz w:val="24"/>
        </w:rPr>
      </w:pPr>
      <w:r>
        <w:rPr>
          <w:rFonts w:asciiTheme="minorEastAsia" w:eastAsiaTheme="minorEastAsia" w:hAnsiTheme="minorEastAsia" w:hint="eastAsia"/>
          <w:sz w:val="24"/>
        </w:rPr>
        <w:t>（3）</w:t>
      </w:r>
      <w:r w:rsidR="000216A7" w:rsidRPr="00640199">
        <w:rPr>
          <w:rFonts w:asciiTheme="minorEastAsia" w:eastAsiaTheme="minorEastAsia" w:hAnsiTheme="minorEastAsia" w:hint="eastAsia"/>
          <w:sz w:val="24"/>
        </w:rPr>
        <w:t>新工科课程体系</w:t>
      </w:r>
      <w:r w:rsidR="000216A7" w:rsidRPr="00640199">
        <w:rPr>
          <w:rFonts w:asciiTheme="minorEastAsia" w:eastAsiaTheme="minorEastAsia" w:hAnsiTheme="minorEastAsia"/>
          <w:sz w:val="24"/>
        </w:rPr>
        <w:t>建设研究</w:t>
      </w:r>
      <w:r w:rsidR="00F453B6">
        <w:rPr>
          <w:rFonts w:asciiTheme="minorEastAsia" w:eastAsiaTheme="minorEastAsia" w:hAnsiTheme="minorEastAsia" w:hint="eastAsia"/>
          <w:sz w:val="24"/>
        </w:rPr>
        <w:t>；</w:t>
      </w:r>
    </w:p>
    <w:p w:rsidR="000216A7" w:rsidRPr="00640199" w:rsidRDefault="00DC73B0" w:rsidP="000216A7">
      <w:pPr>
        <w:shd w:val="clear" w:color="auto" w:fill="FFFFFF"/>
        <w:snapToGrid w:val="0"/>
        <w:spacing w:line="288" w:lineRule="auto"/>
        <w:ind w:firstLineChars="202" w:firstLine="485"/>
        <w:rPr>
          <w:rFonts w:asciiTheme="minorEastAsia" w:eastAsiaTheme="minorEastAsia" w:hAnsiTheme="minorEastAsia"/>
          <w:sz w:val="24"/>
        </w:rPr>
      </w:pPr>
      <w:r>
        <w:rPr>
          <w:rFonts w:asciiTheme="minorEastAsia" w:eastAsiaTheme="minorEastAsia" w:hAnsiTheme="minorEastAsia" w:hint="eastAsia"/>
          <w:sz w:val="24"/>
        </w:rPr>
        <w:t>（4）</w:t>
      </w:r>
      <w:r w:rsidR="000216A7" w:rsidRPr="00640199">
        <w:rPr>
          <w:rFonts w:asciiTheme="minorEastAsia" w:eastAsiaTheme="minorEastAsia" w:hAnsiTheme="minorEastAsia" w:hint="eastAsia"/>
          <w:sz w:val="24"/>
        </w:rPr>
        <w:t>交叉学科人才培养探索</w:t>
      </w:r>
      <w:r w:rsidR="00F453B6">
        <w:rPr>
          <w:rFonts w:asciiTheme="minorEastAsia" w:eastAsiaTheme="minorEastAsia" w:hAnsiTheme="minorEastAsia" w:hint="eastAsia"/>
          <w:sz w:val="24"/>
        </w:rPr>
        <w:t>；</w:t>
      </w:r>
    </w:p>
    <w:p w:rsidR="000216A7" w:rsidRPr="00640199" w:rsidRDefault="00DC73B0" w:rsidP="000216A7">
      <w:pPr>
        <w:shd w:val="clear" w:color="auto" w:fill="FFFFFF"/>
        <w:snapToGrid w:val="0"/>
        <w:spacing w:line="288" w:lineRule="auto"/>
        <w:ind w:firstLineChars="202" w:firstLine="485"/>
        <w:outlineLvl w:val="0"/>
        <w:rPr>
          <w:rFonts w:asciiTheme="minorEastAsia" w:eastAsiaTheme="minorEastAsia" w:hAnsiTheme="minorEastAsia"/>
          <w:sz w:val="24"/>
        </w:rPr>
      </w:pPr>
      <w:r>
        <w:rPr>
          <w:rFonts w:asciiTheme="minorEastAsia" w:eastAsiaTheme="minorEastAsia" w:hAnsiTheme="minorEastAsia" w:hint="eastAsia"/>
          <w:sz w:val="24"/>
        </w:rPr>
        <w:t>（5）</w:t>
      </w:r>
      <w:r w:rsidR="000216A7" w:rsidRPr="00640199">
        <w:rPr>
          <w:rFonts w:asciiTheme="minorEastAsia" w:eastAsiaTheme="minorEastAsia" w:hAnsiTheme="minorEastAsia" w:hint="eastAsia"/>
          <w:sz w:val="24"/>
        </w:rPr>
        <w:t>本科实践能力培养及实践环境建设</w:t>
      </w:r>
      <w:r w:rsidR="00F453B6">
        <w:rPr>
          <w:rFonts w:asciiTheme="minorEastAsia" w:eastAsiaTheme="minorEastAsia" w:hAnsiTheme="minorEastAsia" w:hint="eastAsia"/>
          <w:sz w:val="24"/>
        </w:rPr>
        <w:t>；</w:t>
      </w:r>
    </w:p>
    <w:p w:rsidR="004D0CEE" w:rsidRPr="00640199" w:rsidRDefault="00DC73B0" w:rsidP="00161BED">
      <w:pPr>
        <w:shd w:val="clear" w:color="auto" w:fill="FFFFFF"/>
        <w:snapToGrid w:val="0"/>
        <w:spacing w:line="288" w:lineRule="auto"/>
        <w:ind w:firstLineChars="202" w:firstLine="485"/>
        <w:outlineLvl w:val="0"/>
        <w:rPr>
          <w:rFonts w:asciiTheme="minorEastAsia" w:eastAsiaTheme="minorEastAsia" w:hAnsiTheme="minorEastAsia"/>
          <w:sz w:val="24"/>
        </w:rPr>
      </w:pPr>
      <w:r>
        <w:rPr>
          <w:rFonts w:asciiTheme="minorEastAsia" w:eastAsiaTheme="minorEastAsia" w:hAnsiTheme="minorEastAsia" w:hint="eastAsia"/>
          <w:sz w:val="24"/>
        </w:rPr>
        <w:t>（6）</w:t>
      </w:r>
      <w:r w:rsidR="00161BED" w:rsidRPr="00C1613C">
        <w:rPr>
          <w:rFonts w:asciiTheme="minorEastAsia" w:eastAsiaTheme="minorEastAsia" w:hAnsiTheme="minorEastAsia" w:hint="eastAsia"/>
          <w:sz w:val="24"/>
        </w:rPr>
        <w:t>教育数字化</w:t>
      </w:r>
      <w:r w:rsidR="007A1C67">
        <w:rPr>
          <w:rFonts w:asciiTheme="minorEastAsia" w:eastAsiaTheme="minorEastAsia" w:hAnsiTheme="minorEastAsia" w:hint="eastAsia"/>
          <w:sz w:val="24"/>
        </w:rPr>
        <w:t>与人工智能</w:t>
      </w:r>
      <w:r w:rsidR="00161BED" w:rsidRPr="00C1613C">
        <w:rPr>
          <w:rFonts w:asciiTheme="minorEastAsia" w:eastAsiaTheme="minorEastAsia" w:hAnsiTheme="minorEastAsia" w:hint="eastAsia"/>
          <w:sz w:val="24"/>
        </w:rPr>
        <w:t>赋能计算机教育教学</w:t>
      </w:r>
      <w:r w:rsidR="0027711F">
        <w:rPr>
          <w:rFonts w:asciiTheme="minorEastAsia" w:eastAsiaTheme="minorEastAsia" w:hAnsiTheme="minorEastAsia" w:hint="eastAsia"/>
          <w:sz w:val="24"/>
        </w:rPr>
        <w:t>研究</w:t>
      </w:r>
      <w:r w:rsidR="00F453B6" w:rsidRPr="00C1613C">
        <w:rPr>
          <w:rFonts w:asciiTheme="minorEastAsia" w:eastAsiaTheme="minorEastAsia" w:hAnsiTheme="minorEastAsia" w:hint="eastAsia"/>
          <w:sz w:val="24"/>
        </w:rPr>
        <w:t>；</w:t>
      </w:r>
    </w:p>
    <w:p w:rsidR="000549EF" w:rsidRPr="000E4C1E" w:rsidRDefault="00DC73B0" w:rsidP="000E4C1E">
      <w:pPr>
        <w:shd w:val="clear" w:color="auto" w:fill="FFFFFF"/>
        <w:snapToGrid w:val="0"/>
        <w:spacing w:line="288" w:lineRule="auto"/>
        <w:ind w:left="485"/>
        <w:outlineLvl w:val="0"/>
        <w:rPr>
          <w:rFonts w:asciiTheme="minorEastAsia" w:eastAsiaTheme="minorEastAsia" w:hAnsiTheme="minorEastAsia"/>
          <w:sz w:val="24"/>
        </w:rPr>
      </w:pPr>
      <w:r>
        <w:rPr>
          <w:rFonts w:asciiTheme="minorEastAsia" w:eastAsiaTheme="minorEastAsia" w:hAnsiTheme="minorEastAsia" w:hint="eastAsia"/>
          <w:sz w:val="24"/>
        </w:rPr>
        <w:t>（7）</w:t>
      </w:r>
      <w:r w:rsidR="000549EF" w:rsidRPr="000E4C1E">
        <w:rPr>
          <w:rFonts w:asciiTheme="minorEastAsia" w:eastAsiaTheme="minorEastAsia" w:hAnsiTheme="minorEastAsia" w:hint="eastAsia"/>
          <w:sz w:val="24"/>
        </w:rPr>
        <w:t>青少年</w:t>
      </w:r>
      <w:r w:rsidR="000549EF" w:rsidRPr="000E4C1E">
        <w:rPr>
          <w:rFonts w:asciiTheme="minorEastAsia" w:eastAsiaTheme="minorEastAsia" w:hAnsiTheme="minorEastAsia"/>
          <w:sz w:val="24"/>
        </w:rPr>
        <w:t>信息科技</w:t>
      </w:r>
      <w:r w:rsidR="005F124C" w:rsidRPr="000E4C1E">
        <w:rPr>
          <w:rFonts w:asciiTheme="minorEastAsia" w:eastAsiaTheme="minorEastAsia" w:hAnsiTheme="minorEastAsia" w:hint="eastAsia"/>
          <w:sz w:val="24"/>
        </w:rPr>
        <w:t>创新</w:t>
      </w:r>
      <w:r w:rsidR="000549EF" w:rsidRPr="000E4C1E">
        <w:rPr>
          <w:rFonts w:asciiTheme="minorEastAsia" w:eastAsiaTheme="minorEastAsia" w:hAnsiTheme="minorEastAsia"/>
          <w:sz w:val="24"/>
        </w:rPr>
        <w:t>教育研究</w:t>
      </w:r>
      <w:r w:rsidR="00F453B6">
        <w:rPr>
          <w:rFonts w:asciiTheme="minorEastAsia" w:eastAsiaTheme="minorEastAsia" w:hAnsiTheme="minorEastAsia" w:hint="eastAsia"/>
          <w:sz w:val="24"/>
        </w:rPr>
        <w:t>；</w:t>
      </w:r>
    </w:p>
    <w:p w:rsidR="000E4C1E" w:rsidRDefault="00DC73B0" w:rsidP="000E4C1E">
      <w:pPr>
        <w:shd w:val="clear" w:color="auto" w:fill="FFFFFF"/>
        <w:snapToGrid w:val="0"/>
        <w:spacing w:line="288" w:lineRule="auto"/>
        <w:ind w:firstLineChars="202" w:firstLine="485"/>
        <w:outlineLvl w:val="0"/>
        <w:rPr>
          <w:rFonts w:asciiTheme="minorEastAsia" w:eastAsiaTheme="minorEastAsia" w:hAnsiTheme="minorEastAsia"/>
          <w:sz w:val="24"/>
        </w:rPr>
      </w:pPr>
      <w:r>
        <w:rPr>
          <w:rFonts w:asciiTheme="minorEastAsia" w:eastAsiaTheme="minorEastAsia" w:hAnsiTheme="minorEastAsia" w:hint="eastAsia"/>
          <w:sz w:val="24"/>
        </w:rPr>
        <w:t>（8）</w:t>
      </w:r>
      <w:r w:rsidR="00DF248D">
        <w:rPr>
          <w:rFonts w:asciiTheme="minorEastAsia" w:eastAsiaTheme="minorEastAsia" w:hAnsiTheme="minorEastAsia" w:hint="eastAsia"/>
          <w:sz w:val="24"/>
        </w:rPr>
        <w:t>研究会团体标准</w:t>
      </w:r>
      <w:r w:rsidR="00DF248D">
        <w:rPr>
          <w:rFonts w:asciiTheme="minorEastAsia" w:eastAsiaTheme="minorEastAsia" w:hAnsiTheme="minorEastAsia"/>
          <w:sz w:val="24"/>
        </w:rPr>
        <w:t>推广与应用</w:t>
      </w:r>
      <w:r w:rsidR="00F453B6">
        <w:rPr>
          <w:rFonts w:asciiTheme="minorEastAsia" w:eastAsiaTheme="minorEastAsia" w:hAnsiTheme="minorEastAsia" w:hint="eastAsia"/>
          <w:sz w:val="24"/>
        </w:rPr>
        <w:t>。</w:t>
      </w:r>
    </w:p>
    <w:p w:rsidR="00DF248D" w:rsidRPr="000E4C1E" w:rsidRDefault="000E4C1E" w:rsidP="000E4C1E">
      <w:pPr>
        <w:shd w:val="clear" w:color="auto" w:fill="FFFFFF"/>
        <w:snapToGrid w:val="0"/>
        <w:spacing w:line="288" w:lineRule="auto"/>
        <w:ind w:firstLineChars="202" w:firstLine="487"/>
        <w:outlineLvl w:val="0"/>
        <w:rPr>
          <w:rFonts w:asciiTheme="minorEastAsia" w:eastAsiaTheme="minorEastAsia" w:hAnsiTheme="minorEastAsia"/>
          <w:sz w:val="24"/>
        </w:rPr>
      </w:pPr>
      <w:r w:rsidRPr="000E4C1E">
        <w:rPr>
          <w:rFonts w:asciiTheme="minorEastAsia" w:eastAsiaTheme="minorEastAsia" w:hAnsiTheme="minorEastAsia" w:hint="eastAsia"/>
          <w:b/>
          <w:sz w:val="24"/>
        </w:rPr>
        <w:t>二</w:t>
      </w:r>
      <w:r w:rsidR="004D0CEE">
        <w:rPr>
          <w:rFonts w:asciiTheme="minorEastAsia" w:eastAsiaTheme="minorEastAsia" w:hAnsiTheme="minorEastAsia" w:hint="eastAsia"/>
          <w:b/>
          <w:sz w:val="24"/>
        </w:rPr>
        <w:t>、</w:t>
      </w:r>
      <w:r w:rsidR="00DF248D" w:rsidRPr="000E4C1E">
        <w:rPr>
          <w:rFonts w:asciiTheme="minorEastAsia" w:eastAsiaTheme="minorEastAsia" w:hAnsiTheme="minorEastAsia" w:hint="eastAsia"/>
          <w:b/>
          <w:sz w:val="24"/>
        </w:rPr>
        <w:t>教材与</w:t>
      </w:r>
      <w:r w:rsidR="00DF248D" w:rsidRPr="000E4C1E">
        <w:rPr>
          <w:rFonts w:asciiTheme="minorEastAsia" w:eastAsiaTheme="minorEastAsia" w:hAnsiTheme="minorEastAsia"/>
          <w:b/>
          <w:sz w:val="24"/>
        </w:rPr>
        <w:t>科技书</w:t>
      </w:r>
      <w:r w:rsidR="00DF248D" w:rsidRPr="000E4C1E">
        <w:rPr>
          <w:rFonts w:asciiTheme="minorEastAsia" w:eastAsiaTheme="minorEastAsia" w:hAnsiTheme="minorEastAsia" w:hint="eastAsia"/>
          <w:b/>
          <w:sz w:val="24"/>
        </w:rPr>
        <w:t>编著</w:t>
      </w:r>
      <w:r w:rsidR="004D0CEE">
        <w:rPr>
          <w:rFonts w:asciiTheme="minorEastAsia" w:eastAsiaTheme="minorEastAsia" w:hAnsiTheme="minorEastAsia" w:hint="eastAsia"/>
          <w:b/>
          <w:sz w:val="24"/>
        </w:rPr>
        <w:t>（含研究会“十四五”规划教材建设）方向</w:t>
      </w:r>
    </w:p>
    <w:p w:rsidR="007A1C67" w:rsidRDefault="007A1C67" w:rsidP="00DF248D">
      <w:pPr>
        <w:shd w:val="clear" w:color="auto" w:fill="FFFFFF"/>
        <w:snapToGrid w:val="0"/>
        <w:spacing w:line="288" w:lineRule="auto"/>
        <w:ind w:firstLineChars="202" w:firstLine="485"/>
        <w:outlineLvl w:val="0"/>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sz w:val="24"/>
        </w:rPr>
        <w:t>.1</w:t>
      </w:r>
      <w:r>
        <w:rPr>
          <w:rFonts w:asciiTheme="minorEastAsia" w:eastAsiaTheme="minorEastAsia" w:hAnsiTheme="minorEastAsia" w:hint="eastAsia"/>
          <w:sz w:val="24"/>
        </w:rPr>
        <w:t>成果形式与内容</w:t>
      </w:r>
    </w:p>
    <w:p w:rsidR="00DF248D" w:rsidRPr="00640199" w:rsidRDefault="00DF248D" w:rsidP="00DF248D">
      <w:pPr>
        <w:shd w:val="clear" w:color="auto" w:fill="FFFFFF"/>
        <w:snapToGrid w:val="0"/>
        <w:spacing w:line="288" w:lineRule="auto"/>
        <w:ind w:firstLineChars="202" w:firstLine="485"/>
        <w:outlineLvl w:val="0"/>
        <w:rPr>
          <w:rFonts w:asciiTheme="minorEastAsia" w:eastAsiaTheme="minorEastAsia" w:hAnsiTheme="minorEastAsia"/>
          <w:sz w:val="24"/>
        </w:rPr>
      </w:pPr>
      <w:r w:rsidRPr="00640199">
        <w:rPr>
          <w:rFonts w:asciiTheme="minorEastAsia" w:eastAsiaTheme="minorEastAsia" w:hAnsiTheme="minorEastAsia" w:hint="eastAsia"/>
          <w:sz w:val="24"/>
        </w:rPr>
        <w:t>成果形式为公开</w:t>
      </w:r>
      <w:r>
        <w:rPr>
          <w:rFonts w:asciiTheme="minorEastAsia" w:eastAsiaTheme="minorEastAsia" w:hAnsiTheme="minorEastAsia" w:hint="eastAsia"/>
          <w:sz w:val="24"/>
        </w:rPr>
        <w:t>出版的</w:t>
      </w:r>
      <w:r w:rsidRPr="00640199">
        <w:rPr>
          <w:rFonts w:asciiTheme="minorEastAsia" w:eastAsiaTheme="minorEastAsia" w:hAnsiTheme="minorEastAsia" w:hint="eastAsia"/>
          <w:sz w:val="24"/>
        </w:rPr>
        <w:t>教材（包括</w:t>
      </w:r>
      <w:r w:rsidRPr="00640199">
        <w:rPr>
          <w:rFonts w:asciiTheme="minorEastAsia" w:eastAsiaTheme="minorEastAsia" w:hAnsiTheme="minorEastAsia"/>
          <w:sz w:val="24"/>
        </w:rPr>
        <w:t>单本教材和系列教材</w:t>
      </w:r>
      <w:r w:rsidRPr="00640199">
        <w:rPr>
          <w:rFonts w:asciiTheme="minorEastAsia" w:eastAsiaTheme="minorEastAsia" w:hAnsiTheme="minorEastAsia" w:hint="eastAsia"/>
          <w:sz w:val="24"/>
        </w:rPr>
        <w:t>）</w:t>
      </w:r>
      <w:r w:rsidR="007A1C67">
        <w:rPr>
          <w:rFonts w:asciiTheme="minorEastAsia" w:eastAsiaTheme="minorEastAsia" w:hAnsiTheme="minorEastAsia" w:hint="eastAsia"/>
          <w:sz w:val="24"/>
        </w:rPr>
        <w:t>和</w:t>
      </w:r>
      <w:r w:rsidR="007A1C67" w:rsidRPr="000E4C1E">
        <w:rPr>
          <w:rFonts w:asciiTheme="minorEastAsia" w:eastAsiaTheme="minorEastAsia" w:hAnsiTheme="minorEastAsia" w:hint="eastAsia"/>
          <w:sz w:val="24"/>
        </w:rPr>
        <w:t>信息</w:t>
      </w:r>
      <w:r w:rsidR="007A1C67">
        <w:rPr>
          <w:rFonts w:asciiTheme="minorEastAsia" w:eastAsiaTheme="minorEastAsia" w:hAnsiTheme="minorEastAsia" w:hint="eastAsia"/>
          <w:sz w:val="24"/>
        </w:rPr>
        <w:t>科学</w:t>
      </w:r>
      <w:r w:rsidR="007A1C67" w:rsidRPr="000E4C1E">
        <w:rPr>
          <w:rFonts w:asciiTheme="minorEastAsia" w:eastAsiaTheme="minorEastAsia" w:hAnsiTheme="minorEastAsia" w:hint="eastAsia"/>
          <w:sz w:val="24"/>
        </w:rPr>
        <w:t>技术前沿</w:t>
      </w:r>
      <w:r w:rsidR="007A1C67" w:rsidRPr="000E4C1E">
        <w:rPr>
          <w:rFonts w:asciiTheme="minorEastAsia" w:eastAsiaTheme="minorEastAsia" w:hAnsiTheme="minorEastAsia"/>
          <w:sz w:val="24"/>
        </w:rPr>
        <w:t>科技书</w:t>
      </w:r>
      <w:r w:rsidRPr="00640199">
        <w:rPr>
          <w:rFonts w:asciiTheme="minorEastAsia" w:eastAsiaTheme="minorEastAsia" w:hAnsiTheme="minorEastAsia" w:hint="eastAsia"/>
          <w:sz w:val="24"/>
        </w:rPr>
        <w:t>。</w:t>
      </w:r>
      <w:r w:rsidR="00837761" w:rsidRPr="004D0CEE">
        <w:rPr>
          <w:rFonts w:asciiTheme="minorEastAsia" w:eastAsiaTheme="minorEastAsia" w:hAnsiTheme="minorEastAsia" w:hint="eastAsia"/>
          <w:sz w:val="24"/>
        </w:rPr>
        <w:t>全国高等学校计算机教育研究会</w:t>
      </w:r>
      <w:r w:rsidR="00837761">
        <w:rPr>
          <w:rFonts w:asciiTheme="minorEastAsia" w:eastAsiaTheme="minorEastAsia" w:hAnsiTheme="minorEastAsia" w:hint="eastAsia"/>
          <w:sz w:val="24"/>
        </w:rPr>
        <w:t>继续</w:t>
      </w:r>
      <w:r w:rsidR="00837761" w:rsidRPr="004D0CEE">
        <w:rPr>
          <w:rFonts w:asciiTheme="minorEastAsia" w:eastAsiaTheme="minorEastAsia" w:hAnsiTheme="minorEastAsia" w:hint="eastAsia"/>
          <w:sz w:val="24"/>
        </w:rPr>
        <w:t>与清华大学出版社联合开展“十四五”规划教材建设。</w:t>
      </w:r>
      <w:r w:rsidR="007A1C67">
        <w:rPr>
          <w:rFonts w:asciiTheme="minorEastAsia" w:eastAsiaTheme="minorEastAsia" w:hAnsiTheme="minorEastAsia" w:hint="eastAsia"/>
          <w:sz w:val="24"/>
        </w:rPr>
        <w:t>教材建设</w:t>
      </w:r>
      <w:r w:rsidRPr="00640199">
        <w:rPr>
          <w:rFonts w:asciiTheme="minorEastAsia" w:eastAsiaTheme="minorEastAsia" w:hAnsiTheme="minorEastAsia" w:hint="eastAsia"/>
          <w:sz w:val="24"/>
        </w:rPr>
        <w:t>内容</w:t>
      </w:r>
      <w:r w:rsidRPr="00640199">
        <w:rPr>
          <w:rFonts w:asciiTheme="minorEastAsia" w:eastAsiaTheme="minorEastAsia" w:hAnsiTheme="minorEastAsia"/>
          <w:sz w:val="24"/>
        </w:rPr>
        <w:t>包括但不限于以下</w:t>
      </w:r>
      <w:r w:rsidR="00CC0E25">
        <w:rPr>
          <w:rFonts w:asciiTheme="minorEastAsia" w:eastAsiaTheme="minorEastAsia" w:hAnsiTheme="minorEastAsia" w:hint="eastAsia"/>
          <w:sz w:val="24"/>
        </w:rPr>
        <w:t>各项</w:t>
      </w:r>
      <w:r w:rsidRPr="00640199">
        <w:rPr>
          <w:rFonts w:asciiTheme="minorEastAsia" w:eastAsiaTheme="minorEastAsia" w:hAnsiTheme="minorEastAsia"/>
          <w:sz w:val="24"/>
        </w:rPr>
        <w:t>：</w:t>
      </w:r>
    </w:p>
    <w:p w:rsidR="00DF248D" w:rsidRPr="00640199" w:rsidRDefault="007A1C67" w:rsidP="00DF248D">
      <w:pPr>
        <w:shd w:val="clear" w:color="auto" w:fill="FFFFFF"/>
        <w:snapToGrid w:val="0"/>
        <w:spacing w:line="288" w:lineRule="auto"/>
        <w:ind w:firstLineChars="202" w:firstLine="485"/>
        <w:outlineLvl w:val="0"/>
        <w:rPr>
          <w:rFonts w:asciiTheme="minorEastAsia" w:eastAsiaTheme="minorEastAsia" w:hAnsiTheme="minorEastAsia"/>
          <w:sz w:val="24"/>
        </w:rPr>
      </w:pPr>
      <w:r>
        <w:rPr>
          <w:rFonts w:asciiTheme="minorEastAsia" w:eastAsiaTheme="minorEastAsia" w:hAnsiTheme="minorEastAsia" w:hint="eastAsia"/>
          <w:sz w:val="24"/>
        </w:rPr>
        <w:t>（1）</w:t>
      </w:r>
      <w:r w:rsidR="00DF248D" w:rsidRPr="00640199">
        <w:rPr>
          <w:rFonts w:asciiTheme="minorEastAsia" w:eastAsiaTheme="minorEastAsia" w:hAnsiTheme="minorEastAsia" w:hint="eastAsia"/>
          <w:sz w:val="24"/>
        </w:rPr>
        <w:t>计算机类专业课程</w:t>
      </w:r>
      <w:r w:rsidR="00DF248D">
        <w:rPr>
          <w:rFonts w:asciiTheme="minorEastAsia" w:eastAsiaTheme="minorEastAsia" w:hAnsiTheme="minorEastAsia" w:hint="eastAsia"/>
          <w:sz w:val="24"/>
        </w:rPr>
        <w:t>教材</w:t>
      </w:r>
      <w:r w:rsidR="00F453B6">
        <w:rPr>
          <w:rFonts w:asciiTheme="minorEastAsia" w:eastAsiaTheme="minorEastAsia" w:hAnsiTheme="minorEastAsia" w:hint="eastAsia"/>
          <w:sz w:val="24"/>
        </w:rPr>
        <w:t>；</w:t>
      </w:r>
    </w:p>
    <w:p w:rsidR="00DF248D" w:rsidRPr="00640199" w:rsidRDefault="007A1C67" w:rsidP="00DF248D">
      <w:pPr>
        <w:shd w:val="clear" w:color="auto" w:fill="FFFFFF"/>
        <w:snapToGrid w:val="0"/>
        <w:spacing w:line="288" w:lineRule="auto"/>
        <w:ind w:firstLineChars="202" w:firstLine="485"/>
        <w:outlineLvl w:val="0"/>
        <w:rPr>
          <w:rFonts w:asciiTheme="minorEastAsia" w:eastAsiaTheme="minorEastAsia" w:hAnsiTheme="minorEastAsia"/>
          <w:sz w:val="24"/>
        </w:rPr>
      </w:pPr>
      <w:r>
        <w:rPr>
          <w:rFonts w:asciiTheme="minorEastAsia" w:eastAsiaTheme="minorEastAsia" w:hAnsiTheme="minorEastAsia" w:hint="eastAsia"/>
          <w:sz w:val="24"/>
        </w:rPr>
        <w:t>（2）</w:t>
      </w:r>
      <w:r w:rsidR="00DF248D" w:rsidRPr="00640199">
        <w:rPr>
          <w:rFonts w:asciiTheme="minorEastAsia" w:eastAsiaTheme="minorEastAsia" w:hAnsiTheme="minorEastAsia" w:hint="eastAsia"/>
          <w:sz w:val="24"/>
        </w:rPr>
        <w:t>计算机公共课程</w:t>
      </w:r>
      <w:r w:rsidR="00DF248D">
        <w:rPr>
          <w:rFonts w:asciiTheme="minorEastAsia" w:eastAsiaTheme="minorEastAsia" w:hAnsiTheme="minorEastAsia" w:hint="eastAsia"/>
          <w:sz w:val="24"/>
        </w:rPr>
        <w:t>教材</w:t>
      </w:r>
      <w:r w:rsidR="00F453B6">
        <w:rPr>
          <w:rFonts w:asciiTheme="minorEastAsia" w:eastAsiaTheme="minorEastAsia" w:hAnsiTheme="minorEastAsia" w:hint="eastAsia"/>
          <w:sz w:val="24"/>
        </w:rPr>
        <w:t>；</w:t>
      </w:r>
    </w:p>
    <w:p w:rsidR="000E4C1E" w:rsidRDefault="007A1C67" w:rsidP="000E4C1E">
      <w:pPr>
        <w:shd w:val="clear" w:color="auto" w:fill="FFFFFF"/>
        <w:snapToGrid w:val="0"/>
        <w:spacing w:line="288" w:lineRule="auto"/>
        <w:ind w:firstLineChars="202" w:firstLine="485"/>
        <w:outlineLvl w:val="0"/>
        <w:rPr>
          <w:rFonts w:asciiTheme="minorEastAsia" w:eastAsiaTheme="minorEastAsia" w:hAnsiTheme="minorEastAsia"/>
          <w:sz w:val="24"/>
        </w:rPr>
      </w:pPr>
      <w:r>
        <w:rPr>
          <w:rFonts w:asciiTheme="minorEastAsia" w:eastAsiaTheme="minorEastAsia" w:hAnsiTheme="minorEastAsia" w:hint="eastAsia"/>
          <w:sz w:val="24"/>
        </w:rPr>
        <w:t>（3）</w:t>
      </w:r>
      <w:r w:rsidR="00DF248D">
        <w:rPr>
          <w:rFonts w:asciiTheme="minorEastAsia" w:eastAsiaTheme="minorEastAsia" w:hAnsiTheme="minorEastAsia" w:hint="eastAsia"/>
          <w:sz w:val="24"/>
        </w:rPr>
        <w:t>青少年</w:t>
      </w:r>
      <w:r w:rsidR="00DF248D">
        <w:rPr>
          <w:rFonts w:asciiTheme="minorEastAsia" w:eastAsiaTheme="minorEastAsia" w:hAnsiTheme="minorEastAsia"/>
          <w:sz w:val="24"/>
        </w:rPr>
        <w:t>信息科技</w:t>
      </w:r>
      <w:r w:rsidR="00DF248D">
        <w:rPr>
          <w:rFonts w:asciiTheme="minorEastAsia" w:eastAsiaTheme="minorEastAsia" w:hAnsiTheme="minorEastAsia" w:hint="eastAsia"/>
          <w:sz w:val="24"/>
        </w:rPr>
        <w:t>教材</w:t>
      </w:r>
      <w:r w:rsidR="00F453B6">
        <w:rPr>
          <w:rFonts w:asciiTheme="minorEastAsia" w:eastAsiaTheme="minorEastAsia" w:hAnsiTheme="minorEastAsia" w:hint="eastAsia"/>
          <w:sz w:val="24"/>
        </w:rPr>
        <w:t>。</w:t>
      </w:r>
    </w:p>
    <w:p w:rsidR="007A1C67" w:rsidRDefault="007A1C67" w:rsidP="000E4C1E">
      <w:pPr>
        <w:shd w:val="clear" w:color="auto" w:fill="FFFFFF"/>
        <w:snapToGrid w:val="0"/>
        <w:spacing w:line="288" w:lineRule="auto"/>
        <w:ind w:firstLineChars="202" w:firstLine="485"/>
        <w:outlineLvl w:val="0"/>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sz w:val="24"/>
        </w:rPr>
        <w:t>.2</w:t>
      </w:r>
      <w:r w:rsidRPr="002D11EC">
        <w:rPr>
          <w:rFonts w:asciiTheme="minorEastAsia" w:eastAsiaTheme="minorEastAsia" w:hAnsiTheme="minorEastAsia" w:hint="eastAsia"/>
          <w:sz w:val="24"/>
        </w:rPr>
        <w:t>“十四五”规划教材建设</w:t>
      </w:r>
      <w:r>
        <w:rPr>
          <w:rFonts w:asciiTheme="minorEastAsia" w:eastAsiaTheme="minorEastAsia" w:hAnsiTheme="minorEastAsia" w:hint="eastAsia"/>
          <w:sz w:val="24"/>
        </w:rPr>
        <w:t>课题</w:t>
      </w:r>
      <w:r w:rsidRPr="002D11EC">
        <w:rPr>
          <w:rFonts w:asciiTheme="minorEastAsia" w:eastAsiaTheme="minorEastAsia" w:hAnsiTheme="minorEastAsia" w:hint="eastAsia"/>
          <w:sz w:val="24"/>
        </w:rPr>
        <w:t>申报</w:t>
      </w:r>
      <w:r w:rsidR="00837761">
        <w:rPr>
          <w:rFonts w:asciiTheme="minorEastAsia" w:eastAsiaTheme="minorEastAsia" w:hAnsiTheme="minorEastAsia" w:hint="eastAsia"/>
          <w:sz w:val="24"/>
        </w:rPr>
        <w:t>与执行</w:t>
      </w:r>
      <w:r w:rsidRPr="002D11EC">
        <w:rPr>
          <w:rFonts w:asciiTheme="minorEastAsia" w:eastAsiaTheme="minorEastAsia" w:hAnsiTheme="minorEastAsia" w:hint="eastAsia"/>
          <w:sz w:val="24"/>
        </w:rPr>
        <w:t>要求</w:t>
      </w:r>
    </w:p>
    <w:p w:rsidR="002D11EC" w:rsidRPr="002D11EC" w:rsidRDefault="00837761" w:rsidP="002D11EC">
      <w:pPr>
        <w:shd w:val="clear" w:color="auto" w:fill="FFFFFF"/>
        <w:snapToGrid w:val="0"/>
        <w:spacing w:line="288" w:lineRule="auto"/>
        <w:ind w:firstLineChars="202" w:firstLine="485"/>
        <w:outlineLvl w:val="0"/>
        <w:rPr>
          <w:rFonts w:asciiTheme="minorEastAsia" w:eastAsiaTheme="minorEastAsia" w:hAnsiTheme="minorEastAsia"/>
          <w:sz w:val="24"/>
        </w:rPr>
      </w:pPr>
      <w:r>
        <w:rPr>
          <w:rFonts w:asciiTheme="minorEastAsia" w:eastAsiaTheme="minorEastAsia" w:hAnsiTheme="minorEastAsia" w:hint="eastAsia"/>
          <w:sz w:val="24"/>
        </w:rPr>
        <w:t>（1）</w:t>
      </w:r>
      <w:r w:rsidR="002D11EC" w:rsidRPr="002D11EC">
        <w:rPr>
          <w:rFonts w:asciiTheme="minorEastAsia" w:eastAsiaTheme="minorEastAsia" w:hAnsiTheme="minorEastAsia" w:hint="eastAsia"/>
          <w:sz w:val="24"/>
        </w:rPr>
        <w:t>教材要准确把握社会主义核心价值观，融入课程思政元素，教育学生</w:t>
      </w:r>
      <w:r w:rsidR="002D11EC" w:rsidRPr="002D11EC">
        <w:rPr>
          <w:rFonts w:asciiTheme="minorEastAsia" w:eastAsiaTheme="minorEastAsia" w:hAnsiTheme="minorEastAsia" w:hint="eastAsia"/>
          <w:sz w:val="24"/>
        </w:rPr>
        <w:lastRenderedPageBreak/>
        <w:t>爱党、爱国，避免低俗的案例。</w:t>
      </w:r>
    </w:p>
    <w:p w:rsidR="002D11EC" w:rsidRPr="002D11EC" w:rsidRDefault="00837761" w:rsidP="002D11EC">
      <w:pPr>
        <w:shd w:val="clear" w:color="auto" w:fill="FFFFFF"/>
        <w:snapToGrid w:val="0"/>
        <w:spacing w:line="288" w:lineRule="auto"/>
        <w:ind w:firstLineChars="202" w:firstLine="485"/>
        <w:outlineLvl w:val="0"/>
        <w:rPr>
          <w:rFonts w:asciiTheme="minorEastAsia" w:eastAsiaTheme="minorEastAsia" w:hAnsiTheme="minorEastAsia"/>
          <w:sz w:val="24"/>
        </w:rPr>
      </w:pPr>
      <w:r>
        <w:rPr>
          <w:rFonts w:asciiTheme="minorEastAsia" w:eastAsiaTheme="minorEastAsia" w:hAnsiTheme="minorEastAsia" w:hint="eastAsia"/>
          <w:sz w:val="24"/>
        </w:rPr>
        <w:t>（2）</w:t>
      </w:r>
      <w:r w:rsidR="002D11EC" w:rsidRPr="002D11EC">
        <w:rPr>
          <w:rFonts w:asciiTheme="minorEastAsia" w:eastAsiaTheme="minorEastAsia" w:hAnsiTheme="minorEastAsia" w:hint="eastAsia"/>
          <w:sz w:val="24"/>
        </w:rPr>
        <w:t>应由该门课程的主讲老师申报并负责组织编写。</w:t>
      </w:r>
    </w:p>
    <w:p w:rsidR="002D11EC" w:rsidRPr="002D11EC" w:rsidRDefault="00837761" w:rsidP="002D11EC">
      <w:pPr>
        <w:shd w:val="clear" w:color="auto" w:fill="FFFFFF"/>
        <w:snapToGrid w:val="0"/>
        <w:spacing w:line="288" w:lineRule="auto"/>
        <w:ind w:firstLineChars="202" w:firstLine="485"/>
        <w:outlineLvl w:val="0"/>
        <w:rPr>
          <w:rFonts w:asciiTheme="minorEastAsia" w:eastAsiaTheme="minorEastAsia" w:hAnsiTheme="minorEastAsia"/>
          <w:sz w:val="24"/>
        </w:rPr>
      </w:pPr>
      <w:r>
        <w:rPr>
          <w:rFonts w:asciiTheme="minorEastAsia" w:eastAsiaTheme="minorEastAsia" w:hAnsiTheme="minorEastAsia" w:hint="eastAsia"/>
          <w:sz w:val="24"/>
        </w:rPr>
        <w:t>（3）</w:t>
      </w:r>
      <w:r w:rsidR="002D11EC" w:rsidRPr="002D11EC">
        <w:rPr>
          <w:rFonts w:asciiTheme="minorEastAsia" w:eastAsiaTheme="minorEastAsia" w:hAnsiTheme="minorEastAsia" w:hint="eastAsia"/>
          <w:sz w:val="24"/>
        </w:rPr>
        <w:t>尽量体现学校办学定位和专业特色，注重知识传授与能力培养相统一。</w:t>
      </w:r>
    </w:p>
    <w:p w:rsidR="002D11EC" w:rsidRDefault="00837761" w:rsidP="002D11EC">
      <w:pPr>
        <w:shd w:val="clear" w:color="auto" w:fill="FFFFFF"/>
        <w:snapToGrid w:val="0"/>
        <w:spacing w:line="288" w:lineRule="auto"/>
        <w:ind w:firstLineChars="202" w:firstLine="485"/>
        <w:outlineLvl w:val="0"/>
        <w:rPr>
          <w:rFonts w:asciiTheme="minorEastAsia" w:eastAsiaTheme="minorEastAsia" w:hAnsiTheme="minorEastAsia"/>
          <w:sz w:val="24"/>
        </w:rPr>
      </w:pPr>
      <w:r>
        <w:rPr>
          <w:rFonts w:asciiTheme="minorEastAsia" w:eastAsiaTheme="minorEastAsia" w:hAnsiTheme="minorEastAsia" w:hint="eastAsia"/>
          <w:sz w:val="24"/>
        </w:rPr>
        <w:t>（4）</w:t>
      </w:r>
      <w:r w:rsidR="002D11EC" w:rsidRPr="002D11EC">
        <w:rPr>
          <w:rFonts w:asciiTheme="minorEastAsia" w:eastAsiaTheme="minorEastAsia" w:hAnsiTheme="minorEastAsia" w:hint="eastAsia"/>
          <w:sz w:val="24"/>
        </w:rPr>
        <w:t>注重教材内容的前沿性与时代性，体现教学方法的先进性、互动性与针对性，形成可供同类课程借鉴共享的经验、成果和模式。</w:t>
      </w:r>
    </w:p>
    <w:p w:rsidR="00837761" w:rsidRDefault="00837761" w:rsidP="002D11EC">
      <w:pPr>
        <w:shd w:val="clear" w:color="auto" w:fill="FFFFFF"/>
        <w:snapToGrid w:val="0"/>
        <w:spacing w:line="288" w:lineRule="auto"/>
        <w:ind w:firstLineChars="202" w:firstLine="485"/>
        <w:outlineLvl w:val="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sz w:val="24"/>
        </w:rPr>
        <w:t>5</w:t>
      </w:r>
      <w:r>
        <w:rPr>
          <w:rFonts w:asciiTheme="minorEastAsia" w:eastAsiaTheme="minorEastAsia" w:hAnsiTheme="minorEastAsia" w:hint="eastAsia"/>
          <w:sz w:val="24"/>
        </w:rPr>
        <w:t>）</w:t>
      </w:r>
      <w:r w:rsidR="007A1C67" w:rsidRPr="007A1C67">
        <w:rPr>
          <w:rFonts w:asciiTheme="minorEastAsia" w:eastAsiaTheme="minorEastAsia" w:hAnsiTheme="minorEastAsia" w:hint="eastAsia"/>
          <w:sz w:val="24"/>
        </w:rPr>
        <w:t>优先立项45岁</w:t>
      </w:r>
      <w:r w:rsidR="0027711F">
        <w:rPr>
          <w:rFonts w:asciiTheme="minorEastAsia" w:eastAsiaTheme="minorEastAsia" w:hAnsiTheme="minorEastAsia" w:hint="eastAsia"/>
          <w:sz w:val="24"/>
        </w:rPr>
        <w:t>及</w:t>
      </w:r>
      <w:r w:rsidR="007A1C67" w:rsidRPr="007A1C67">
        <w:rPr>
          <w:rFonts w:asciiTheme="minorEastAsia" w:eastAsiaTheme="minorEastAsia" w:hAnsiTheme="minorEastAsia" w:hint="eastAsia"/>
          <w:sz w:val="24"/>
        </w:rPr>
        <w:t>以下青年教师为第一作者的新编教材项目。</w:t>
      </w:r>
      <w:r w:rsidR="007A1C67">
        <w:rPr>
          <w:rFonts w:asciiTheme="minorEastAsia" w:eastAsiaTheme="minorEastAsia" w:hAnsiTheme="minorEastAsia" w:hint="eastAsia"/>
          <w:sz w:val="24"/>
        </w:rPr>
        <w:t>再版教材申请应说明</w:t>
      </w:r>
      <w:r w:rsidR="007A1C67" w:rsidRPr="007A1C67">
        <w:rPr>
          <w:rFonts w:asciiTheme="minorEastAsia" w:eastAsiaTheme="minorEastAsia" w:hAnsiTheme="minorEastAsia" w:hint="eastAsia"/>
          <w:sz w:val="24"/>
        </w:rPr>
        <w:t>与该教材的现有版本相比有实质上的显著改进和新的特色。</w:t>
      </w:r>
    </w:p>
    <w:p w:rsidR="007A1C67" w:rsidRDefault="00837761" w:rsidP="002D11EC">
      <w:pPr>
        <w:shd w:val="clear" w:color="auto" w:fill="FFFFFF"/>
        <w:snapToGrid w:val="0"/>
        <w:spacing w:line="288" w:lineRule="auto"/>
        <w:ind w:firstLineChars="202" w:firstLine="485"/>
        <w:outlineLvl w:val="0"/>
        <w:rPr>
          <w:rFonts w:asciiTheme="minorEastAsia" w:eastAsiaTheme="minorEastAsia" w:hAnsiTheme="minorEastAsia"/>
          <w:sz w:val="24"/>
        </w:rPr>
      </w:pPr>
      <w:r>
        <w:rPr>
          <w:rFonts w:asciiTheme="minorEastAsia" w:eastAsiaTheme="minorEastAsia" w:hAnsiTheme="minorEastAsia" w:hint="eastAsia"/>
          <w:sz w:val="24"/>
        </w:rPr>
        <w:t>（6）作为教材建设课题，已经完成建设并交付出版社的教材原则上不予立项。</w:t>
      </w:r>
    </w:p>
    <w:p w:rsidR="007A1C67" w:rsidRDefault="00837761" w:rsidP="002D11EC">
      <w:pPr>
        <w:shd w:val="clear" w:color="auto" w:fill="FFFFFF"/>
        <w:snapToGrid w:val="0"/>
        <w:spacing w:line="288" w:lineRule="auto"/>
        <w:ind w:firstLineChars="202" w:firstLine="485"/>
        <w:outlineLvl w:val="0"/>
        <w:rPr>
          <w:rFonts w:asciiTheme="minorEastAsia" w:eastAsiaTheme="minorEastAsia" w:hAnsiTheme="minorEastAsia"/>
          <w:sz w:val="24"/>
        </w:rPr>
      </w:pPr>
      <w:r>
        <w:rPr>
          <w:rFonts w:asciiTheme="minorEastAsia" w:eastAsiaTheme="minorEastAsia" w:hAnsiTheme="minorEastAsia" w:hint="eastAsia"/>
          <w:sz w:val="24"/>
        </w:rPr>
        <w:t>（7）</w:t>
      </w:r>
      <w:r w:rsidR="007A1C67" w:rsidRPr="007A1C67">
        <w:rPr>
          <w:rFonts w:asciiTheme="minorEastAsia" w:eastAsiaTheme="minorEastAsia" w:hAnsiTheme="minorEastAsia" w:hint="eastAsia"/>
          <w:sz w:val="24"/>
        </w:rPr>
        <w:t>立项后，编写过程中要求第一作者参加研究会</w:t>
      </w:r>
      <w:r w:rsidR="0027711F">
        <w:rPr>
          <w:rFonts w:asciiTheme="minorEastAsia" w:eastAsiaTheme="minorEastAsia" w:hAnsiTheme="minorEastAsia" w:hint="eastAsia"/>
          <w:sz w:val="24"/>
        </w:rPr>
        <w:t>清研</w:t>
      </w:r>
      <w:r w:rsidR="007A1C67" w:rsidRPr="007A1C67">
        <w:rPr>
          <w:rFonts w:asciiTheme="minorEastAsia" w:eastAsiaTheme="minorEastAsia" w:hAnsiTheme="minorEastAsia" w:hint="eastAsia"/>
          <w:sz w:val="24"/>
        </w:rPr>
        <w:t>教材工作室每月</w:t>
      </w:r>
      <w:r w:rsidR="0027711F" w:rsidRPr="007A1C67">
        <w:rPr>
          <w:rFonts w:asciiTheme="minorEastAsia" w:eastAsiaTheme="minorEastAsia" w:hAnsiTheme="minorEastAsia" w:hint="eastAsia"/>
          <w:sz w:val="24"/>
        </w:rPr>
        <w:t>的</w:t>
      </w:r>
      <w:r w:rsidR="007A1C67" w:rsidRPr="007A1C67">
        <w:rPr>
          <w:rFonts w:asciiTheme="minorEastAsia" w:eastAsiaTheme="minorEastAsia" w:hAnsiTheme="minorEastAsia" w:hint="eastAsia"/>
          <w:sz w:val="24"/>
        </w:rPr>
        <w:t>研讨活动</w:t>
      </w:r>
      <w:r>
        <w:rPr>
          <w:rFonts w:asciiTheme="minorEastAsia" w:eastAsiaTheme="minorEastAsia" w:hAnsiTheme="minorEastAsia" w:hint="eastAsia"/>
          <w:sz w:val="24"/>
        </w:rPr>
        <w:t>，交流教材编写情况</w:t>
      </w:r>
      <w:r w:rsidR="007A1C67" w:rsidRPr="007A1C67">
        <w:rPr>
          <w:rFonts w:asciiTheme="minorEastAsia" w:eastAsiaTheme="minorEastAsia" w:hAnsiTheme="minorEastAsia" w:hint="eastAsia"/>
          <w:sz w:val="24"/>
        </w:rPr>
        <w:t>。</w:t>
      </w:r>
    </w:p>
    <w:p w:rsidR="00837761" w:rsidRPr="002D11EC" w:rsidRDefault="00837761" w:rsidP="00837761">
      <w:pPr>
        <w:shd w:val="clear" w:color="auto" w:fill="FFFFFF"/>
        <w:snapToGrid w:val="0"/>
        <w:spacing w:line="288" w:lineRule="auto"/>
        <w:ind w:firstLineChars="202" w:firstLine="485"/>
        <w:outlineLvl w:val="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sz w:val="24"/>
        </w:rPr>
        <w:t>8</w:t>
      </w:r>
      <w:r>
        <w:rPr>
          <w:rFonts w:asciiTheme="minorEastAsia" w:eastAsiaTheme="minorEastAsia" w:hAnsiTheme="minorEastAsia" w:hint="eastAsia"/>
          <w:sz w:val="24"/>
        </w:rPr>
        <w:t>）与教材同步建设混合式教学在线资源或在线实验环境（本条非必须）。</w:t>
      </w:r>
    </w:p>
    <w:p w:rsidR="002D11EC" w:rsidRDefault="00837761" w:rsidP="002D11EC">
      <w:pPr>
        <w:shd w:val="clear" w:color="auto" w:fill="FFFFFF"/>
        <w:snapToGrid w:val="0"/>
        <w:spacing w:line="288" w:lineRule="auto"/>
        <w:ind w:firstLineChars="202" w:firstLine="485"/>
        <w:outlineLvl w:val="0"/>
        <w:rPr>
          <w:rFonts w:asciiTheme="minorEastAsia" w:eastAsiaTheme="minorEastAsia" w:hAnsiTheme="minorEastAsia"/>
          <w:sz w:val="24"/>
        </w:rPr>
      </w:pPr>
      <w:r>
        <w:rPr>
          <w:rFonts w:asciiTheme="minorEastAsia" w:eastAsiaTheme="minorEastAsia" w:hAnsiTheme="minorEastAsia" w:hint="eastAsia"/>
          <w:sz w:val="24"/>
        </w:rPr>
        <w:t>（9）获得立项并</w:t>
      </w:r>
      <w:r w:rsidR="0027711F">
        <w:rPr>
          <w:rFonts w:asciiTheme="minorEastAsia" w:eastAsiaTheme="minorEastAsia" w:hAnsiTheme="minorEastAsia" w:hint="eastAsia"/>
          <w:sz w:val="24"/>
        </w:rPr>
        <w:t>在项目执行期间</w:t>
      </w:r>
      <w:r>
        <w:rPr>
          <w:rFonts w:asciiTheme="minorEastAsia" w:eastAsiaTheme="minorEastAsia" w:hAnsiTheme="minorEastAsia" w:hint="eastAsia"/>
          <w:sz w:val="24"/>
        </w:rPr>
        <w:t>参加教材工作室研讨活动</w:t>
      </w:r>
      <w:r w:rsidR="003E1584">
        <w:rPr>
          <w:rFonts w:asciiTheme="minorEastAsia" w:eastAsiaTheme="minorEastAsia" w:hAnsiTheme="minorEastAsia" w:hint="eastAsia"/>
          <w:sz w:val="24"/>
        </w:rPr>
        <w:t>次数</w:t>
      </w:r>
      <w:bookmarkStart w:id="0" w:name="_GoBack"/>
      <w:bookmarkEnd w:id="0"/>
      <w:r>
        <w:rPr>
          <w:rFonts w:asciiTheme="minorEastAsia" w:eastAsiaTheme="minorEastAsia" w:hAnsiTheme="minorEastAsia" w:hint="eastAsia"/>
          <w:sz w:val="24"/>
        </w:rPr>
        <w:t>不少于1/</w:t>
      </w:r>
      <w:r>
        <w:rPr>
          <w:rFonts w:asciiTheme="minorEastAsia" w:eastAsiaTheme="minorEastAsia" w:hAnsiTheme="minorEastAsia"/>
          <w:sz w:val="24"/>
        </w:rPr>
        <w:t>2</w:t>
      </w:r>
      <w:r>
        <w:rPr>
          <w:rFonts w:asciiTheme="minorEastAsia" w:eastAsiaTheme="minorEastAsia" w:hAnsiTheme="minorEastAsia" w:hint="eastAsia"/>
          <w:sz w:val="24"/>
        </w:rPr>
        <w:t>，且</w:t>
      </w:r>
      <w:r w:rsidR="002D11EC" w:rsidRPr="00F956E2">
        <w:rPr>
          <w:rFonts w:asciiTheme="minorEastAsia" w:eastAsiaTheme="minorEastAsia" w:hAnsiTheme="minorEastAsia" w:hint="eastAsia"/>
          <w:sz w:val="24"/>
        </w:rPr>
        <w:t>在2</w:t>
      </w:r>
      <w:r w:rsidR="002D11EC" w:rsidRPr="00F956E2">
        <w:rPr>
          <w:rFonts w:asciiTheme="minorEastAsia" w:eastAsiaTheme="minorEastAsia" w:hAnsiTheme="minorEastAsia"/>
          <w:sz w:val="24"/>
        </w:rPr>
        <w:t>025</w:t>
      </w:r>
      <w:r w:rsidR="002D11EC" w:rsidRPr="00F956E2">
        <w:rPr>
          <w:rFonts w:asciiTheme="minorEastAsia" w:eastAsiaTheme="minorEastAsia" w:hAnsiTheme="minorEastAsia" w:hint="eastAsia"/>
          <w:sz w:val="24"/>
        </w:rPr>
        <w:t>年</w:t>
      </w:r>
      <w:r>
        <w:rPr>
          <w:rFonts w:asciiTheme="minorEastAsia" w:eastAsiaTheme="minorEastAsia" w:hAnsiTheme="minorEastAsia" w:hint="eastAsia"/>
          <w:sz w:val="24"/>
        </w:rPr>
        <w:t>5月</w:t>
      </w:r>
      <w:r w:rsidR="002D11EC" w:rsidRPr="00F956E2">
        <w:rPr>
          <w:rFonts w:asciiTheme="minorEastAsia" w:eastAsiaTheme="minorEastAsia" w:hAnsiTheme="minorEastAsia" w:hint="eastAsia"/>
          <w:sz w:val="24"/>
        </w:rPr>
        <w:t>之前</w:t>
      </w:r>
      <w:r>
        <w:rPr>
          <w:rFonts w:asciiTheme="minorEastAsia" w:eastAsiaTheme="minorEastAsia" w:hAnsiTheme="minorEastAsia" w:hint="eastAsia"/>
          <w:sz w:val="24"/>
        </w:rPr>
        <w:t>完成交付出版社</w:t>
      </w:r>
      <w:r w:rsidR="002D11EC" w:rsidRPr="00F956E2">
        <w:rPr>
          <w:rFonts w:asciiTheme="minorEastAsia" w:eastAsiaTheme="minorEastAsia" w:hAnsiTheme="minorEastAsia" w:hint="eastAsia"/>
          <w:sz w:val="24"/>
        </w:rPr>
        <w:t>出版的教材</w:t>
      </w:r>
      <w:r w:rsidR="0027711F">
        <w:rPr>
          <w:rFonts w:asciiTheme="minorEastAsia" w:eastAsiaTheme="minorEastAsia" w:hAnsiTheme="minorEastAsia" w:hint="eastAsia"/>
          <w:sz w:val="24"/>
        </w:rPr>
        <w:t>，</w:t>
      </w:r>
      <w:r w:rsidR="002D11EC" w:rsidRPr="00F956E2">
        <w:rPr>
          <w:rFonts w:asciiTheme="minorEastAsia" w:eastAsiaTheme="minorEastAsia" w:hAnsiTheme="minorEastAsia" w:hint="eastAsia"/>
          <w:sz w:val="24"/>
        </w:rPr>
        <w:t>由研究会组织专家进行评审，通过评审的教材授予“全国高等学校计算</w:t>
      </w:r>
      <w:r w:rsidR="002D11EC">
        <w:rPr>
          <w:rFonts w:asciiTheme="minorEastAsia" w:eastAsiaTheme="minorEastAsia" w:hAnsiTheme="minorEastAsia" w:hint="eastAsia"/>
          <w:sz w:val="24"/>
        </w:rPr>
        <w:t>机</w:t>
      </w:r>
      <w:r w:rsidR="002D11EC" w:rsidRPr="00F956E2">
        <w:rPr>
          <w:rFonts w:asciiTheme="minorEastAsia" w:eastAsiaTheme="minorEastAsia" w:hAnsiTheme="minorEastAsia" w:hint="eastAsia"/>
          <w:sz w:val="24"/>
        </w:rPr>
        <w:t>教育研究会‘十四五’规划教材”称号，并在教材封面标注。</w:t>
      </w:r>
    </w:p>
    <w:p w:rsidR="007A1C67" w:rsidRDefault="005A3FBC" w:rsidP="007A1C67">
      <w:pPr>
        <w:shd w:val="clear" w:color="auto" w:fill="FFFFFF"/>
        <w:snapToGrid w:val="0"/>
        <w:spacing w:line="288" w:lineRule="auto"/>
        <w:ind w:firstLineChars="202" w:firstLine="485"/>
        <w:outlineLvl w:val="0"/>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0</w:t>
      </w:r>
      <w:r>
        <w:rPr>
          <w:rFonts w:asciiTheme="minorEastAsia" w:eastAsiaTheme="minorEastAsia" w:hAnsiTheme="minorEastAsia" w:hint="eastAsia"/>
          <w:sz w:val="24"/>
        </w:rPr>
        <w:t>）</w:t>
      </w:r>
      <w:r w:rsidR="007A1C67">
        <w:rPr>
          <w:rFonts w:asciiTheme="minorEastAsia" w:eastAsiaTheme="minorEastAsia" w:hAnsiTheme="minorEastAsia" w:hint="eastAsia"/>
          <w:sz w:val="24"/>
        </w:rPr>
        <w:t>与教材配套的在线教学资源、实验环境建设及运营可选择推荐的</w:t>
      </w:r>
      <w:r w:rsidR="007A1C67" w:rsidRPr="00F250BE">
        <w:rPr>
          <w:rFonts w:asciiTheme="minorEastAsia" w:eastAsiaTheme="minorEastAsia" w:hAnsiTheme="minorEastAsia" w:hint="eastAsia"/>
          <w:sz w:val="24"/>
        </w:rPr>
        <w:t>头歌在线实践教学平台</w:t>
      </w:r>
      <w:r w:rsidR="007A1C67">
        <w:rPr>
          <w:rFonts w:asciiTheme="minorEastAsia" w:eastAsiaTheme="minorEastAsia" w:hAnsiTheme="minorEastAsia" w:hint="eastAsia"/>
          <w:sz w:val="24"/>
        </w:rPr>
        <w:t>、</w:t>
      </w:r>
      <w:r w:rsidR="007A1C67">
        <w:rPr>
          <w:rFonts w:hint="eastAsia"/>
          <w:sz w:val="24"/>
        </w:rPr>
        <w:t>希冀</w:t>
      </w:r>
      <w:r w:rsidR="007A1C67">
        <w:rPr>
          <w:rFonts w:asciiTheme="minorEastAsia" w:eastAsiaTheme="minorEastAsia" w:hAnsiTheme="minorEastAsia" w:hint="eastAsia"/>
          <w:sz w:val="24"/>
        </w:rPr>
        <w:t>平台（简介及合作模式附后），也可以自行联系合作平台或使用学校自有平台。</w:t>
      </w:r>
    </w:p>
    <w:p w:rsidR="00002900" w:rsidRPr="000E4C1E" w:rsidRDefault="004D0CEE" w:rsidP="000E4C1E">
      <w:pPr>
        <w:shd w:val="clear" w:color="auto" w:fill="FFFFFF"/>
        <w:snapToGrid w:val="0"/>
        <w:spacing w:line="288" w:lineRule="auto"/>
        <w:ind w:firstLineChars="201" w:firstLine="484"/>
        <w:rPr>
          <w:rFonts w:asciiTheme="minorEastAsia" w:eastAsiaTheme="minorEastAsia" w:hAnsiTheme="minorEastAsia"/>
          <w:sz w:val="24"/>
        </w:rPr>
      </w:pPr>
      <w:r>
        <w:rPr>
          <w:rFonts w:asciiTheme="minorEastAsia" w:eastAsiaTheme="minorEastAsia" w:hAnsiTheme="minorEastAsia" w:hint="eastAsia"/>
          <w:b/>
          <w:sz w:val="24"/>
        </w:rPr>
        <w:t>三、</w:t>
      </w:r>
      <w:r w:rsidR="00002900" w:rsidRPr="000E4C1E">
        <w:rPr>
          <w:rFonts w:asciiTheme="minorEastAsia" w:eastAsiaTheme="minorEastAsia" w:hAnsiTheme="minorEastAsia"/>
          <w:b/>
          <w:sz w:val="24"/>
        </w:rPr>
        <w:t>计算机</w:t>
      </w:r>
      <w:r w:rsidR="007E3DAD" w:rsidRPr="000E4C1E">
        <w:rPr>
          <w:rFonts w:asciiTheme="minorEastAsia" w:eastAsiaTheme="minorEastAsia" w:hAnsiTheme="minorEastAsia" w:hint="eastAsia"/>
          <w:b/>
          <w:sz w:val="24"/>
        </w:rPr>
        <w:t>教育相关标准</w:t>
      </w:r>
      <w:r w:rsidR="00DF248D" w:rsidRPr="000E4C1E">
        <w:rPr>
          <w:rFonts w:asciiTheme="minorEastAsia" w:eastAsiaTheme="minorEastAsia" w:hAnsiTheme="minorEastAsia" w:hint="eastAsia"/>
          <w:b/>
          <w:sz w:val="24"/>
        </w:rPr>
        <w:t>研制</w:t>
      </w:r>
      <w:r>
        <w:rPr>
          <w:rFonts w:asciiTheme="minorEastAsia" w:eastAsiaTheme="minorEastAsia" w:hAnsiTheme="minorEastAsia" w:hint="eastAsia"/>
          <w:b/>
          <w:sz w:val="24"/>
        </w:rPr>
        <w:t>方向</w:t>
      </w:r>
    </w:p>
    <w:p w:rsidR="00233503" w:rsidRDefault="004D0CEE" w:rsidP="000E4C1E">
      <w:pPr>
        <w:shd w:val="clear" w:color="auto" w:fill="FFFFFF"/>
        <w:snapToGrid w:val="0"/>
        <w:spacing w:line="288" w:lineRule="auto"/>
        <w:ind w:firstLineChars="201" w:firstLine="482"/>
        <w:rPr>
          <w:rFonts w:asciiTheme="minorEastAsia" w:eastAsiaTheme="minorEastAsia" w:hAnsiTheme="minorEastAsia"/>
          <w:sz w:val="24"/>
        </w:rPr>
      </w:pPr>
      <w:r>
        <w:rPr>
          <w:rFonts w:asciiTheme="minorEastAsia" w:eastAsiaTheme="minorEastAsia" w:hAnsiTheme="minorEastAsia" w:hint="eastAsia"/>
          <w:sz w:val="24"/>
        </w:rPr>
        <w:t>课题</w:t>
      </w:r>
      <w:r w:rsidR="00DF248D" w:rsidRPr="00640199">
        <w:rPr>
          <w:rFonts w:asciiTheme="minorEastAsia" w:eastAsiaTheme="minorEastAsia" w:hAnsiTheme="minorEastAsia"/>
          <w:sz w:val="24"/>
        </w:rPr>
        <w:t>采用</w:t>
      </w:r>
      <w:r w:rsidR="00DF248D">
        <w:rPr>
          <w:rFonts w:asciiTheme="minorEastAsia" w:eastAsiaTheme="minorEastAsia" w:hAnsiTheme="minorEastAsia" w:hint="eastAsia"/>
          <w:sz w:val="24"/>
        </w:rPr>
        <w:t>自由提案方式</w:t>
      </w:r>
      <w:r w:rsidR="00DF248D">
        <w:rPr>
          <w:rFonts w:asciiTheme="minorEastAsia" w:eastAsiaTheme="minorEastAsia" w:hAnsiTheme="minorEastAsia"/>
          <w:sz w:val="24"/>
        </w:rPr>
        <w:t>，经费自</w:t>
      </w:r>
      <w:r w:rsidR="00DF248D">
        <w:rPr>
          <w:rFonts w:asciiTheme="minorEastAsia" w:eastAsiaTheme="minorEastAsia" w:hAnsiTheme="minorEastAsia" w:hint="eastAsia"/>
          <w:sz w:val="24"/>
        </w:rPr>
        <w:t>筹。由申请人</w:t>
      </w:r>
      <w:r w:rsidR="00DF248D">
        <w:rPr>
          <w:rFonts w:asciiTheme="minorEastAsia" w:eastAsiaTheme="minorEastAsia" w:hAnsiTheme="minorEastAsia"/>
          <w:sz w:val="24"/>
        </w:rPr>
        <w:t>填写申请表</w:t>
      </w:r>
      <w:r w:rsidR="00DF248D">
        <w:rPr>
          <w:rFonts w:asciiTheme="minorEastAsia" w:eastAsiaTheme="minorEastAsia" w:hAnsiTheme="minorEastAsia" w:hint="eastAsia"/>
          <w:sz w:val="24"/>
        </w:rPr>
        <w:t>，</w:t>
      </w:r>
      <w:r w:rsidR="00DF248D">
        <w:rPr>
          <w:rFonts w:asciiTheme="minorEastAsia" w:eastAsiaTheme="minorEastAsia" w:hAnsiTheme="minorEastAsia"/>
          <w:sz w:val="24"/>
        </w:rPr>
        <w:t>并</w:t>
      </w:r>
      <w:r w:rsidR="00DF248D">
        <w:rPr>
          <w:rFonts w:asciiTheme="minorEastAsia" w:eastAsiaTheme="minorEastAsia" w:hAnsiTheme="minorEastAsia" w:hint="eastAsia"/>
          <w:sz w:val="24"/>
        </w:rPr>
        <w:t>提交</w:t>
      </w:r>
      <w:r w:rsidR="00DF248D">
        <w:rPr>
          <w:rFonts w:asciiTheme="minorEastAsia" w:eastAsiaTheme="minorEastAsia" w:hAnsiTheme="minorEastAsia"/>
          <w:sz w:val="24"/>
        </w:rPr>
        <w:t>符合GB</w:t>
      </w:r>
      <w:r w:rsidR="00DF248D">
        <w:rPr>
          <w:rFonts w:asciiTheme="minorEastAsia" w:eastAsiaTheme="minorEastAsia" w:hAnsiTheme="minorEastAsia" w:hint="eastAsia"/>
          <w:sz w:val="24"/>
        </w:rPr>
        <w:t>/T 1.1-20</w:t>
      </w:r>
      <w:r w:rsidR="00DF248D">
        <w:rPr>
          <w:rFonts w:asciiTheme="minorEastAsia" w:eastAsiaTheme="minorEastAsia" w:hAnsiTheme="minorEastAsia"/>
          <w:sz w:val="24"/>
        </w:rPr>
        <w:t>20</w:t>
      </w:r>
      <w:r w:rsidR="00DF248D">
        <w:rPr>
          <w:rFonts w:asciiTheme="minorEastAsia" w:eastAsiaTheme="minorEastAsia" w:hAnsiTheme="minorEastAsia" w:hint="eastAsia"/>
          <w:sz w:val="24"/>
        </w:rPr>
        <w:t>标准的草</w:t>
      </w:r>
      <w:r w:rsidR="00DF248D">
        <w:rPr>
          <w:rFonts w:asciiTheme="minorEastAsia" w:eastAsiaTheme="minorEastAsia" w:hAnsiTheme="minorEastAsia"/>
          <w:sz w:val="24"/>
        </w:rPr>
        <w:t>案文本</w:t>
      </w:r>
      <w:r w:rsidR="00DF248D" w:rsidRPr="00640199">
        <w:rPr>
          <w:rFonts w:asciiTheme="minorEastAsia" w:eastAsiaTheme="minorEastAsia" w:hAnsiTheme="minorEastAsia" w:hint="eastAsia"/>
          <w:sz w:val="24"/>
        </w:rPr>
        <w:t>。</w:t>
      </w:r>
      <w:r w:rsidR="00CE1B8D">
        <w:rPr>
          <w:rFonts w:asciiTheme="minorEastAsia" w:eastAsiaTheme="minorEastAsia" w:hAnsiTheme="minorEastAsia" w:hint="eastAsia"/>
          <w:sz w:val="24"/>
        </w:rPr>
        <w:t>当</w:t>
      </w:r>
      <w:r w:rsidR="00DF248D">
        <w:rPr>
          <w:rFonts w:asciiTheme="minorEastAsia" w:eastAsiaTheme="minorEastAsia" w:hAnsiTheme="minorEastAsia" w:hint="eastAsia"/>
          <w:sz w:val="24"/>
        </w:rPr>
        <w:t>多</w:t>
      </w:r>
      <w:r w:rsidR="00CC0E25">
        <w:rPr>
          <w:rFonts w:asciiTheme="minorEastAsia" w:eastAsiaTheme="minorEastAsia" w:hAnsiTheme="minorEastAsia" w:hint="eastAsia"/>
          <w:sz w:val="24"/>
        </w:rPr>
        <w:t>名</w:t>
      </w:r>
      <w:r w:rsidR="00DF248D">
        <w:rPr>
          <w:rFonts w:asciiTheme="minorEastAsia" w:eastAsiaTheme="minorEastAsia" w:hAnsiTheme="minorEastAsia" w:hint="eastAsia"/>
          <w:sz w:val="24"/>
        </w:rPr>
        <w:t>申请人申请</w:t>
      </w:r>
      <w:r w:rsidR="00CC0E25">
        <w:rPr>
          <w:rFonts w:asciiTheme="minorEastAsia" w:eastAsiaTheme="minorEastAsia" w:hAnsiTheme="minorEastAsia" w:hint="eastAsia"/>
          <w:sz w:val="24"/>
        </w:rPr>
        <w:t>的课题</w:t>
      </w:r>
      <w:r w:rsidR="00DF248D">
        <w:rPr>
          <w:rFonts w:asciiTheme="minorEastAsia" w:eastAsiaTheme="minorEastAsia" w:hAnsiTheme="minorEastAsia"/>
          <w:sz w:val="24"/>
        </w:rPr>
        <w:t>相同或相近时，研究会</w:t>
      </w:r>
      <w:r w:rsidR="00DF248D">
        <w:rPr>
          <w:rFonts w:asciiTheme="minorEastAsia" w:eastAsiaTheme="minorEastAsia" w:hAnsiTheme="minorEastAsia" w:hint="eastAsia"/>
          <w:sz w:val="24"/>
        </w:rPr>
        <w:t>根据</w:t>
      </w:r>
      <w:r w:rsidR="00DF248D">
        <w:rPr>
          <w:rFonts w:asciiTheme="minorEastAsia" w:eastAsiaTheme="minorEastAsia" w:hAnsiTheme="minorEastAsia"/>
          <w:sz w:val="24"/>
        </w:rPr>
        <w:t>专家评审意见，</w:t>
      </w:r>
      <w:r w:rsidR="00DF248D">
        <w:rPr>
          <w:rFonts w:asciiTheme="minorEastAsia" w:eastAsiaTheme="minorEastAsia" w:hAnsiTheme="minorEastAsia" w:hint="eastAsia"/>
          <w:sz w:val="24"/>
        </w:rPr>
        <w:t>从申请人中指定课题负责人</w:t>
      </w:r>
      <w:r w:rsidR="00DF248D">
        <w:rPr>
          <w:rFonts w:asciiTheme="minorEastAsia" w:eastAsiaTheme="minorEastAsia" w:hAnsiTheme="minorEastAsia"/>
          <w:sz w:val="24"/>
        </w:rPr>
        <w:t>，其他申请人可</w:t>
      </w:r>
      <w:r w:rsidR="00A607F2">
        <w:rPr>
          <w:rFonts w:asciiTheme="minorEastAsia" w:eastAsiaTheme="minorEastAsia" w:hAnsiTheme="minorEastAsia" w:hint="eastAsia"/>
          <w:sz w:val="24"/>
        </w:rPr>
        <w:t>自愿</w:t>
      </w:r>
      <w:r w:rsidR="00DF248D">
        <w:rPr>
          <w:rFonts w:asciiTheme="minorEastAsia" w:eastAsiaTheme="minorEastAsia" w:hAnsiTheme="minorEastAsia"/>
          <w:sz w:val="24"/>
        </w:rPr>
        <w:t>作为团队成员参与。</w:t>
      </w:r>
    </w:p>
    <w:p w:rsidR="000E4C1E" w:rsidRDefault="00DF248D" w:rsidP="000E4C1E">
      <w:pPr>
        <w:shd w:val="clear" w:color="auto" w:fill="FFFFFF"/>
        <w:snapToGrid w:val="0"/>
        <w:spacing w:line="288" w:lineRule="auto"/>
        <w:ind w:firstLineChars="201" w:firstLine="482"/>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sz w:val="24"/>
        </w:rPr>
        <w:t>02</w:t>
      </w:r>
      <w:r w:rsidR="005A3FBC">
        <w:rPr>
          <w:rFonts w:asciiTheme="minorEastAsia" w:eastAsiaTheme="minorEastAsia" w:hAnsiTheme="minorEastAsia"/>
          <w:sz w:val="24"/>
        </w:rPr>
        <w:t>4</w:t>
      </w:r>
      <w:r>
        <w:rPr>
          <w:rFonts w:asciiTheme="minorEastAsia" w:eastAsiaTheme="minorEastAsia" w:hAnsiTheme="minorEastAsia" w:hint="eastAsia"/>
          <w:sz w:val="24"/>
        </w:rPr>
        <w:t>年拟立项的</w:t>
      </w:r>
      <w:r>
        <w:rPr>
          <w:rFonts w:asciiTheme="minorEastAsia" w:eastAsiaTheme="minorEastAsia" w:hAnsiTheme="minorEastAsia"/>
          <w:sz w:val="24"/>
        </w:rPr>
        <w:t>标准</w:t>
      </w:r>
      <w:r>
        <w:rPr>
          <w:rFonts w:asciiTheme="minorEastAsia" w:eastAsiaTheme="minorEastAsia" w:hAnsiTheme="minorEastAsia" w:hint="eastAsia"/>
          <w:sz w:val="24"/>
        </w:rPr>
        <w:t>包括但</w:t>
      </w:r>
      <w:r>
        <w:rPr>
          <w:rFonts w:asciiTheme="minorEastAsia" w:eastAsiaTheme="minorEastAsia" w:hAnsiTheme="minorEastAsia"/>
          <w:sz w:val="24"/>
        </w:rPr>
        <w:t>不限于以下</w:t>
      </w:r>
      <w:r w:rsidR="004D0CEE">
        <w:rPr>
          <w:rFonts w:asciiTheme="minorEastAsia" w:eastAsiaTheme="minorEastAsia" w:hAnsiTheme="minorEastAsia" w:hint="eastAsia"/>
          <w:sz w:val="24"/>
        </w:rPr>
        <w:t>范围</w:t>
      </w:r>
      <w:r>
        <w:rPr>
          <w:rFonts w:asciiTheme="minorEastAsia" w:eastAsiaTheme="minorEastAsia" w:hAnsiTheme="minorEastAsia"/>
          <w:sz w:val="24"/>
        </w:rPr>
        <w:t>：</w:t>
      </w:r>
    </w:p>
    <w:p w:rsidR="000E4C1E" w:rsidRDefault="005A3FBC" w:rsidP="000E4C1E">
      <w:pPr>
        <w:shd w:val="clear" w:color="auto" w:fill="FFFFFF"/>
        <w:snapToGrid w:val="0"/>
        <w:spacing w:line="288" w:lineRule="auto"/>
        <w:ind w:firstLineChars="201" w:firstLine="482"/>
        <w:rPr>
          <w:rFonts w:asciiTheme="minorEastAsia" w:eastAsiaTheme="minorEastAsia" w:hAnsiTheme="minorEastAsia"/>
          <w:sz w:val="24"/>
        </w:rPr>
      </w:pPr>
      <w:r>
        <w:rPr>
          <w:rFonts w:asciiTheme="minorEastAsia" w:eastAsiaTheme="minorEastAsia" w:hAnsiTheme="minorEastAsia"/>
          <w:sz w:val="24"/>
        </w:rPr>
        <w:t>1</w:t>
      </w:r>
      <w:r w:rsidR="00233503">
        <w:rPr>
          <w:rFonts w:asciiTheme="minorEastAsia" w:eastAsiaTheme="minorEastAsia" w:hAnsiTheme="minorEastAsia"/>
          <w:sz w:val="24"/>
        </w:rPr>
        <w:t>.</w:t>
      </w:r>
      <w:r w:rsidR="00DF248D" w:rsidRPr="000E4C1E">
        <w:rPr>
          <w:rFonts w:asciiTheme="minorEastAsia" w:eastAsiaTheme="minorEastAsia" w:hAnsiTheme="minorEastAsia" w:hint="eastAsia"/>
          <w:sz w:val="24"/>
        </w:rPr>
        <w:t>计算机核心课程规范 数据库原理</w:t>
      </w:r>
      <w:r w:rsidR="00F453B6">
        <w:rPr>
          <w:rFonts w:asciiTheme="minorEastAsia" w:eastAsiaTheme="minorEastAsia" w:hAnsiTheme="minorEastAsia" w:hint="eastAsia"/>
          <w:sz w:val="24"/>
        </w:rPr>
        <w:t>；</w:t>
      </w:r>
    </w:p>
    <w:p w:rsidR="008B500A" w:rsidRDefault="005A3FBC" w:rsidP="000E4C1E">
      <w:pPr>
        <w:shd w:val="clear" w:color="auto" w:fill="FFFFFF"/>
        <w:snapToGrid w:val="0"/>
        <w:spacing w:line="288" w:lineRule="auto"/>
        <w:ind w:firstLineChars="201" w:firstLine="482"/>
        <w:rPr>
          <w:rFonts w:asciiTheme="minorEastAsia" w:eastAsiaTheme="minorEastAsia" w:hAnsiTheme="minorEastAsia"/>
          <w:sz w:val="24"/>
        </w:rPr>
      </w:pPr>
      <w:r>
        <w:rPr>
          <w:rFonts w:asciiTheme="minorEastAsia" w:eastAsiaTheme="minorEastAsia" w:hAnsiTheme="minorEastAsia"/>
          <w:sz w:val="24"/>
        </w:rPr>
        <w:t>2</w:t>
      </w:r>
      <w:r w:rsidR="008B500A" w:rsidRPr="00892A45">
        <w:rPr>
          <w:rFonts w:asciiTheme="minorEastAsia" w:eastAsiaTheme="minorEastAsia" w:hAnsiTheme="minorEastAsia"/>
          <w:sz w:val="24"/>
        </w:rPr>
        <w:t>.</w:t>
      </w:r>
      <w:r w:rsidR="008B500A" w:rsidRPr="00892A45">
        <w:rPr>
          <w:rFonts w:asciiTheme="minorEastAsia" w:eastAsiaTheme="minorEastAsia" w:hAnsiTheme="minorEastAsia" w:hint="eastAsia"/>
          <w:sz w:val="24"/>
        </w:rPr>
        <w:t>教育数字化赋能计算机教育教学的相关标准；</w:t>
      </w:r>
    </w:p>
    <w:p w:rsidR="004D0CEE" w:rsidRPr="004D0CEE" w:rsidRDefault="005A3FBC" w:rsidP="000E4C1E">
      <w:pPr>
        <w:shd w:val="clear" w:color="auto" w:fill="FFFFFF"/>
        <w:snapToGrid w:val="0"/>
        <w:spacing w:line="288" w:lineRule="auto"/>
        <w:ind w:firstLineChars="201" w:firstLine="482"/>
        <w:rPr>
          <w:rFonts w:asciiTheme="minorEastAsia" w:eastAsiaTheme="minorEastAsia" w:hAnsiTheme="minorEastAsia"/>
          <w:sz w:val="24"/>
        </w:rPr>
      </w:pPr>
      <w:r>
        <w:rPr>
          <w:rFonts w:asciiTheme="minorEastAsia" w:eastAsiaTheme="minorEastAsia" w:hAnsiTheme="minorEastAsia"/>
          <w:sz w:val="24"/>
        </w:rPr>
        <w:t>3</w:t>
      </w:r>
      <w:r w:rsidR="004D0CEE">
        <w:rPr>
          <w:rFonts w:asciiTheme="minorEastAsia" w:eastAsiaTheme="minorEastAsia" w:hAnsiTheme="minorEastAsia"/>
          <w:sz w:val="24"/>
        </w:rPr>
        <w:t>.</w:t>
      </w:r>
      <w:r w:rsidR="004D0CEE">
        <w:rPr>
          <w:rFonts w:asciiTheme="minorEastAsia" w:eastAsiaTheme="minorEastAsia" w:hAnsiTheme="minorEastAsia" w:hint="eastAsia"/>
          <w:sz w:val="24"/>
        </w:rPr>
        <w:t>其他计算机教育相关标准</w:t>
      </w:r>
      <w:r w:rsidR="00F453B6">
        <w:rPr>
          <w:rFonts w:asciiTheme="minorEastAsia" w:eastAsiaTheme="minorEastAsia" w:hAnsiTheme="minorEastAsia" w:hint="eastAsia"/>
          <w:sz w:val="24"/>
        </w:rPr>
        <w:t>。</w:t>
      </w:r>
    </w:p>
    <w:p w:rsidR="00233503" w:rsidRDefault="00233503" w:rsidP="00233503">
      <w:pPr>
        <w:shd w:val="clear" w:color="auto" w:fill="FFFFFF"/>
        <w:snapToGrid w:val="0"/>
        <w:spacing w:line="288" w:lineRule="auto"/>
        <w:ind w:firstLineChars="201" w:firstLine="482"/>
        <w:rPr>
          <w:rFonts w:asciiTheme="minorEastAsia" w:eastAsiaTheme="minorEastAsia" w:hAnsiTheme="minorEastAsia"/>
          <w:sz w:val="24"/>
        </w:rPr>
      </w:pPr>
      <w:r>
        <w:rPr>
          <w:rFonts w:asciiTheme="minorEastAsia" w:eastAsiaTheme="minorEastAsia" w:hAnsiTheme="minorEastAsia" w:hint="eastAsia"/>
          <w:sz w:val="24"/>
        </w:rPr>
        <w:t>计算机核心课程规范</w:t>
      </w:r>
      <w:r w:rsidRPr="00233503">
        <w:rPr>
          <w:rFonts w:asciiTheme="minorEastAsia" w:eastAsiaTheme="minorEastAsia" w:hAnsiTheme="minorEastAsia" w:hint="eastAsia"/>
          <w:sz w:val="24"/>
        </w:rPr>
        <w:t>的研制目标</w:t>
      </w:r>
      <w:r>
        <w:rPr>
          <w:rFonts w:asciiTheme="minorEastAsia" w:eastAsiaTheme="minorEastAsia" w:hAnsiTheme="minorEastAsia" w:hint="eastAsia"/>
          <w:sz w:val="24"/>
        </w:rPr>
        <w:t>是：</w:t>
      </w:r>
      <w:r w:rsidRPr="00233503">
        <w:rPr>
          <w:rFonts w:asciiTheme="minorEastAsia" w:eastAsiaTheme="minorEastAsia" w:hAnsiTheme="minorEastAsia" w:hint="eastAsia"/>
          <w:sz w:val="24"/>
        </w:rPr>
        <w:t>研制核心课程规范及典型课程案例，作为全国高等学校计算机教育研究会的团体标准，在研究会会员单位中实施，将经验与成效推广至更大范围的计算机专业课程规范研制，并为政府教育管理部门制定政策性课程标准、教学质量标准提供理论和实践基础</w:t>
      </w:r>
      <w:r w:rsidR="00F453B6">
        <w:rPr>
          <w:rFonts w:asciiTheme="minorEastAsia" w:eastAsiaTheme="minorEastAsia" w:hAnsiTheme="minorEastAsia" w:hint="eastAsia"/>
          <w:sz w:val="24"/>
        </w:rPr>
        <w:t>。</w:t>
      </w:r>
    </w:p>
    <w:p w:rsidR="004D0CEE" w:rsidRPr="00233503" w:rsidRDefault="00233503" w:rsidP="00233503">
      <w:pPr>
        <w:shd w:val="clear" w:color="auto" w:fill="FFFFFF"/>
        <w:snapToGrid w:val="0"/>
        <w:spacing w:line="288" w:lineRule="auto"/>
        <w:ind w:firstLineChars="201" w:firstLine="482"/>
        <w:rPr>
          <w:rFonts w:asciiTheme="minorEastAsia" w:eastAsiaTheme="minorEastAsia" w:hAnsiTheme="minorEastAsia"/>
          <w:sz w:val="24"/>
        </w:rPr>
      </w:pPr>
      <w:r>
        <w:rPr>
          <w:rFonts w:asciiTheme="minorEastAsia" w:eastAsiaTheme="minorEastAsia" w:hAnsiTheme="minorEastAsia" w:hint="eastAsia"/>
          <w:sz w:val="24"/>
        </w:rPr>
        <w:t>计算机核心课程规范</w:t>
      </w:r>
      <w:r w:rsidRPr="00233503">
        <w:rPr>
          <w:rFonts w:asciiTheme="minorEastAsia" w:eastAsiaTheme="minorEastAsia" w:hAnsiTheme="minorEastAsia" w:hint="eastAsia"/>
          <w:sz w:val="24"/>
        </w:rPr>
        <w:t>标准研制的</w:t>
      </w:r>
      <w:r>
        <w:rPr>
          <w:rFonts w:asciiTheme="minorEastAsia" w:eastAsiaTheme="minorEastAsia" w:hAnsiTheme="minorEastAsia" w:hint="eastAsia"/>
          <w:sz w:val="24"/>
        </w:rPr>
        <w:t>原则是：</w:t>
      </w:r>
      <w:r w:rsidRPr="00233503">
        <w:rPr>
          <w:rFonts w:asciiTheme="minorEastAsia" w:eastAsiaTheme="minorEastAsia" w:hAnsiTheme="minorEastAsia" w:hint="eastAsia"/>
          <w:sz w:val="24"/>
        </w:rPr>
        <w:t>给出课程的主要知识体系，除特殊说明以外，均与具体语言、环境无关；给出对每个知识点的三级教学目标具体描述；给出若干种典型的课程规范，便于参考实施；不规定课程的具体教学要求，课程开设单位参照标准选择适用的知识点和能力要求、学时要求，组成一门具体课程的内容和要求。</w:t>
      </w:r>
    </w:p>
    <w:p w:rsidR="00D109B7" w:rsidRDefault="00D109B7" w:rsidP="00D109B7">
      <w:pPr>
        <w:spacing w:beforeLines="50" w:before="156"/>
        <w:jc w:val="left"/>
        <w:rPr>
          <w:sz w:val="24"/>
        </w:rPr>
        <w:sectPr w:rsidR="00D109B7" w:rsidSect="009B2B22">
          <w:headerReference w:type="default" r:id="rId8"/>
          <w:pgSz w:w="11906" w:h="16838"/>
          <w:pgMar w:top="1440" w:right="1800" w:bottom="1135" w:left="1800" w:header="851" w:footer="992" w:gutter="0"/>
          <w:cols w:space="425"/>
          <w:docGrid w:type="lines" w:linePitch="312"/>
        </w:sectPr>
      </w:pPr>
    </w:p>
    <w:p w:rsidR="00D109B7" w:rsidRDefault="00D109B7" w:rsidP="00D109B7">
      <w:pPr>
        <w:spacing w:line="360" w:lineRule="auto"/>
        <w:jc w:val="center"/>
        <w:rPr>
          <w:rFonts w:ascii="宋体" w:hAnsi="宋体"/>
          <w:b/>
          <w:bCs/>
          <w:sz w:val="36"/>
          <w:szCs w:val="36"/>
        </w:rPr>
      </w:pPr>
      <w:r>
        <w:rPr>
          <w:rFonts w:ascii="宋体" w:hAnsi="宋体" w:hint="eastAsia"/>
          <w:b/>
          <w:bCs/>
          <w:sz w:val="36"/>
          <w:szCs w:val="36"/>
        </w:rPr>
        <w:lastRenderedPageBreak/>
        <w:t>头歌平台及教材合作模式简介</w:t>
      </w:r>
    </w:p>
    <w:p w:rsidR="00D109B7" w:rsidRDefault="00D109B7" w:rsidP="00D109B7">
      <w:pPr>
        <w:adjustRightInd w:val="0"/>
        <w:snapToGrid w:val="0"/>
        <w:spacing w:beforeLines="50" w:before="156"/>
        <w:rPr>
          <w:rFonts w:ascii="宋体" w:hAnsi="宋体"/>
          <w:b/>
          <w:bCs/>
          <w:sz w:val="28"/>
          <w:szCs w:val="28"/>
        </w:rPr>
      </w:pPr>
      <w:r>
        <w:rPr>
          <w:rFonts w:ascii="宋体" w:hAnsi="宋体" w:hint="eastAsia"/>
          <w:b/>
          <w:bCs/>
          <w:sz w:val="28"/>
          <w:szCs w:val="28"/>
        </w:rPr>
        <w:t>一、平台简介</w:t>
      </w:r>
    </w:p>
    <w:p w:rsidR="00D109B7" w:rsidRDefault="00D109B7" w:rsidP="00D109B7">
      <w:pPr>
        <w:adjustRightInd w:val="0"/>
        <w:snapToGrid w:val="0"/>
        <w:ind w:firstLineChars="200" w:firstLine="480"/>
        <w:rPr>
          <w:rFonts w:ascii="宋体" w:hAnsi="宋体"/>
          <w:sz w:val="24"/>
          <w:szCs w:val="28"/>
        </w:rPr>
      </w:pPr>
      <w:r>
        <w:rPr>
          <w:rFonts w:ascii="宋体" w:hAnsi="宋体" w:hint="eastAsia"/>
          <w:sz w:val="24"/>
          <w:szCs w:val="28"/>
        </w:rPr>
        <w:t>头歌在线实践教学平台（educoder.net）是国内高校广泛应用的在线实践教学服务平台与创新环境，是国家863计划重点项目成果在高教领域的大规模应用。</w:t>
      </w:r>
    </w:p>
    <w:p w:rsidR="00D109B7" w:rsidRDefault="00D109B7" w:rsidP="00D109B7">
      <w:pPr>
        <w:adjustRightInd w:val="0"/>
        <w:snapToGrid w:val="0"/>
        <w:ind w:firstLineChars="200" w:firstLine="480"/>
        <w:rPr>
          <w:rFonts w:ascii="宋体" w:hAnsi="宋体"/>
          <w:sz w:val="24"/>
          <w:szCs w:val="28"/>
        </w:rPr>
      </w:pPr>
      <w:r>
        <w:rPr>
          <w:rFonts w:ascii="宋体" w:hAnsi="宋体" w:hint="eastAsia"/>
          <w:sz w:val="24"/>
          <w:szCs w:val="28"/>
        </w:rPr>
        <w:t>2020年2月，教育部发布《关于在疫情防控期间做好普通高等学校在线教学组织与管理工作的指导意见》,头歌被教育部高教司列为高校在线教学解决方案，并得到在线开放课程联盟联席会表彰。头歌是CMOOC联盟、信息技术新工科联盟、中国计算机学会、中国软件行业协会等机构将其列为战略合作平台。</w:t>
      </w:r>
    </w:p>
    <w:p w:rsidR="00D109B7" w:rsidRDefault="00D109B7" w:rsidP="00D109B7">
      <w:pPr>
        <w:adjustRightInd w:val="0"/>
        <w:snapToGrid w:val="0"/>
        <w:ind w:firstLineChars="200" w:firstLine="480"/>
        <w:rPr>
          <w:rFonts w:ascii="宋体" w:hAnsi="宋体"/>
          <w:sz w:val="24"/>
          <w:szCs w:val="28"/>
        </w:rPr>
      </w:pPr>
      <w:r>
        <w:rPr>
          <w:rFonts w:ascii="宋体" w:hAnsi="宋体" w:hint="eastAsia"/>
          <w:sz w:val="24"/>
          <w:szCs w:val="28"/>
        </w:rPr>
        <w:t>头歌的使命是“联结产教、赋能教研，让高等教育更有创造力：让教师释放创造力，让学生形成创造力，为产业汇聚创造力”。头歌全面支持高校五大金课建设、实验教学环境建设、科研创新环境建设、工程教育专业认证体系建设等工作，面向产出导向为高校提供了立体化的教研运行基础设施：全链条的教学工具、全系列的教学资源、全周期的教学服务。</w:t>
      </w:r>
    </w:p>
    <w:p w:rsidR="00D109B7" w:rsidRDefault="00D109B7" w:rsidP="00D109B7">
      <w:pPr>
        <w:adjustRightInd w:val="0"/>
        <w:snapToGrid w:val="0"/>
        <w:ind w:firstLineChars="200" w:firstLine="480"/>
        <w:rPr>
          <w:rFonts w:ascii="宋体" w:hAnsi="宋体"/>
          <w:sz w:val="24"/>
          <w:szCs w:val="28"/>
        </w:rPr>
      </w:pPr>
      <w:r>
        <w:rPr>
          <w:rFonts w:ascii="宋体" w:hAnsi="宋体" w:hint="eastAsia"/>
          <w:sz w:val="24"/>
          <w:szCs w:val="28"/>
        </w:rPr>
        <w:t>目前，头歌为2500多家高校、数百家企业提供服务。联合高校和企业在1000多种技术平台上构建了</w:t>
      </w:r>
      <w:r>
        <w:rPr>
          <w:rFonts w:ascii="宋体" w:hAnsi="宋体"/>
          <w:sz w:val="24"/>
          <w:szCs w:val="28"/>
        </w:rPr>
        <w:t>2</w:t>
      </w:r>
      <w:r>
        <w:rPr>
          <w:rFonts w:ascii="宋体" w:hAnsi="宋体" w:hint="eastAsia"/>
          <w:sz w:val="24"/>
          <w:szCs w:val="28"/>
        </w:rPr>
        <w:t>0万个以上实践教学案例，形成了覆盖人工智能、大数据、云计算、计算机程序设计、计算机系统能力、软件工程、计算机网络、区块链、物联网等方向的</w:t>
      </w:r>
      <w:r>
        <w:rPr>
          <w:rFonts w:ascii="宋体" w:hAnsi="宋体"/>
          <w:sz w:val="24"/>
          <w:szCs w:val="28"/>
        </w:rPr>
        <w:t>4</w:t>
      </w:r>
      <w:r>
        <w:rPr>
          <w:rFonts w:ascii="宋体" w:hAnsi="宋体" w:hint="eastAsia"/>
          <w:sz w:val="24"/>
          <w:szCs w:val="28"/>
        </w:rPr>
        <w:t>000门以上的实践课程，及其配套的实验实训、智能考试、教学管理、能力竞赛、工程教育专业认证等工具和平台，全面助力计算机类专业和工科专业建设，持续提供完善的教学、教研与科研环境！</w:t>
      </w:r>
    </w:p>
    <w:p w:rsidR="00D109B7" w:rsidRDefault="00D109B7" w:rsidP="00D109B7">
      <w:pPr>
        <w:adjustRightInd w:val="0"/>
        <w:snapToGrid w:val="0"/>
        <w:spacing w:beforeLines="50" w:before="156"/>
        <w:rPr>
          <w:rFonts w:ascii="宋体" w:hAnsi="宋体"/>
          <w:b/>
          <w:bCs/>
          <w:sz w:val="28"/>
          <w:szCs w:val="28"/>
        </w:rPr>
      </w:pPr>
      <w:r>
        <w:rPr>
          <w:rFonts w:ascii="宋体" w:hAnsi="宋体" w:hint="eastAsia"/>
          <w:b/>
          <w:bCs/>
          <w:sz w:val="28"/>
          <w:szCs w:val="28"/>
        </w:rPr>
        <w:t>二、合作模式</w:t>
      </w:r>
    </w:p>
    <w:p w:rsidR="00D109B7" w:rsidRDefault="00D109B7" w:rsidP="00D109B7">
      <w:pPr>
        <w:adjustRightInd w:val="0"/>
        <w:snapToGrid w:val="0"/>
        <w:ind w:firstLineChars="200" w:firstLine="482"/>
        <w:rPr>
          <w:rFonts w:ascii="宋体" w:hAnsi="宋体"/>
          <w:sz w:val="24"/>
          <w:szCs w:val="28"/>
        </w:rPr>
      </w:pPr>
      <w:r>
        <w:rPr>
          <w:rFonts w:ascii="宋体" w:hAnsi="宋体" w:hint="eastAsia"/>
          <w:b/>
          <w:bCs/>
          <w:sz w:val="24"/>
          <w:szCs w:val="28"/>
        </w:rPr>
        <w:t>模式1、为教材配套实验：</w:t>
      </w:r>
      <w:r>
        <w:rPr>
          <w:rFonts w:ascii="宋体" w:hAnsi="宋体" w:hint="eastAsia"/>
          <w:sz w:val="24"/>
          <w:szCs w:val="28"/>
        </w:rPr>
        <w:t>联合作者为教材配套在线实验和相关教学资源，为教材的读者群体（高校师生等）提供闭环解决方案；</w:t>
      </w:r>
    </w:p>
    <w:p w:rsidR="00D109B7" w:rsidRDefault="00D109B7" w:rsidP="00D109B7">
      <w:pPr>
        <w:adjustRightInd w:val="0"/>
        <w:snapToGrid w:val="0"/>
        <w:ind w:firstLineChars="200" w:firstLine="482"/>
        <w:rPr>
          <w:rFonts w:ascii="宋体" w:hAnsi="宋体"/>
          <w:sz w:val="24"/>
          <w:szCs w:val="28"/>
        </w:rPr>
      </w:pPr>
      <w:r>
        <w:rPr>
          <w:rFonts w:ascii="宋体" w:hAnsi="宋体" w:hint="eastAsia"/>
          <w:b/>
          <w:bCs/>
          <w:sz w:val="24"/>
          <w:szCs w:val="28"/>
        </w:rPr>
        <w:t>模式2、为作者酝酿素材：</w:t>
      </w:r>
      <w:r>
        <w:rPr>
          <w:rFonts w:ascii="宋体" w:hAnsi="宋体" w:hint="eastAsia"/>
          <w:sz w:val="24"/>
          <w:szCs w:val="28"/>
        </w:rPr>
        <w:t>支持作者利用头歌平台中的实践内容体系，快速形成新型教材，加速出版闭环。</w:t>
      </w:r>
    </w:p>
    <w:p w:rsidR="00D109B7" w:rsidRDefault="00D109B7" w:rsidP="00D109B7">
      <w:pPr>
        <w:adjustRightInd w:val="0"/>
        <w:snapToGrid w:val="0"/>
        <w:spacing w:beforeLines="50" w:before="156"/>
        <w:rPr>
          <w:rFonts w:ascii="宋体" w:hAnsi="宋体"/>
          <w:b/>
          <w:bCs/>
          <w:sz w:val="28"/>
          <w:szCs w:val="28"/>
        </w:rPr>
      </w:pPr>
      <w:r>
        <w:rPr>
          <w:rFonts w:ascii="宋体" w:hAnsi="宋体" w:hint="eastAsia"/>
          <w:b/>
          <w:bCs/>
          <w:sz w:val="28"/>
          <w:szCs w:val="28"/>
        </w:rPr>
        <w:t>三、合作流程</w:t>
      </w:r>
    </w:p>
    <w:p w:rsidR="00D109B7" w:rsidRDefault="00D109B7" w:rsidP="00D109B7">
      <w:pPr>
        <w:adjustRightInd w:val="0"/>
        <w:snapToGrid w:val="0"/>
        <w:ind w:firstLineChars="200" w:firstLine="482"/>
        <w:rPr>
          <w:rFonts w:ascii="宋体" w:hAnsi="宋体"/>
          <w:sz w:val="24"/>
          <w:szCs w:val="28"/>
        </w:rPr>
      </w:pPr>
      <w:r>
        <w:rPr>
          <w:rFonts w:ascii="宋体" w:hAnsi="宋体" w:hint="eastAsia"/>
          <w:b/>
          <w:bCs/>
          <w:sz w:val="24"/>
          <w:szCs w:val="28"/>
        </w:rPr>
        <w:t>第1步、初步对接：</w:t>
      </w:r>
      <w:r>
        <w:rPr>
          <w:rFonts w:ascii="宋体" w:hAnsi="宋体" w:hint="eastAsia"/>
          <w:sz w:val="24"/>
          <w:szCs w:val="28"/>
        </w:rPr>
        <w:t>建立教材合作小组，三方人员（作者、头歌、出版社）初步对接；</w:t>
      </w:r>
    </w:p>
    <w:p w:rsidR="00D109B7" w:rsidRDefault="00D109B7" w:rsidP="00D109B7">
      <w:pPr>
        <w:adjustRightInd w:val="0"/>
        <w:snapToGrid w:val="0"/>
        <w:ind w:firstLineChars="200" w:firstLine="482"/>
        <w:rPr>
          <w:rFonts w:ascii="宋体" w:hAnsi="宋体"/>
          <w:sz w:val="24"/>
          <w:szCs w:val="28"/>
        </w:rPr>
      </w:pPr>
      <w:r>
        <w:rPr>
          <w:rFonts w:ascii="宋体" w:hAnsi="宋体" w:hint="eastAsia"/>
          <w:b/>
          <w:bCs/>
          <w:sz w:val="24"/>
          <w:szCs w:val="28"/>
        </w:rPr>
        <w:t>第2步、形成方案：</w:t>
      </w:r>
      <w:r>
        <w:rPr>
          <w:rFonts w:ascii="宋体" w:hAnsi="宋体" w:hint="eastAsia"/>
          <w:sz w:val="24"/>
          <w:szCs w:val="28"/>
        </w:rPr>
        <w:t>确定需要在头歌配套开发的实验体系和课程资源体系，明确时间进度要求；</w:t>
      </w:r>
    </w:p>
    <w:p w:rsidR="00D109B7" w:rsidRDefault="00D109B7" w:rsidP="00D109B7">
      <w:pPr>
        <w:adjustRightInd w:val="0"/>
        <w:snapToGrid w:val="0"/>
        <w:ind w:firstLineChars="200" w:firstLine="482"/>
        <w:rPr>
          <w:rFonts w:ascii="宋体" w:hAnsi="宋体"/>
          <w:sz w:val="24"/>
          <w:szCs w:val="28"/>
        </w:rPr>
      </w:pPr>
      <w:r>
        <w:rPr>
          <w:rFonts w:ascii="宋体" w:hAnsi="宋体" w:hint="eastAsia"/>
          <w:b/>
          <w:bCs/>
          <w:sz w:val="24"/>
          <w:szCs w:val="28"/>
        </w:rPr>
        <w:t>第3步、签署协议：</w:t>
      </w:r>
      <w:r>
        <w:rPr>
          <w:rFonts w:ascii="宋体" w:hAnsi="宋体" w:hint="eastAsia"/>
          <w:sz w:val="24"/>
          <w:szCs w:val="28"/>
        </w:rPr>
        <w:t>按需签署双方或三方协议，包括合作分工、权益分配等内容，已有成熟参考范本；</w:t>
      </w:r>
    </w:p>
    <w:p w:rsidR="00D109B7" w:rsidRDefault="00D109B7" w:rsidP="00D109B7">
      <w:pPr>
        <w:adjustRightInd w:val="0"/>
        <w:snapToGrid w:val="0"/>
        <w:ind w:firstLineChars="200" w:firstLine="482"/>
        <w:rPr>
          <w:rFonts w:ascii="宋体" w:hAnsi="宋体"/>
          <w:sz w:val="24"/>
          <w:szCs w:val="28"/>
        </w:rPr>
      </w:pPr>
      <w:r>
        <w:rPr>
          <w:rFonts w:ascii="宋体" w:hAnsi="宋体" w:hint="eastAsia"/>
          <w:b/>
          <w:bCs/>
          <w:sz w:val="24"/>
          <w:szCs w:val="28"/>
        </w:rPr>
        <w:t>第4步、发布资源：</w:t>
      </w:r>
      <w:r>
        <w:rPr>
          <w:rFonts w:ascii="宋体" w:hAnsi="宋体" w:hint="eastAsia"/>
          <w:sz w:val="24"/>
          <w:szCs w:val="28"/>
        </w:rPr>
        <w:t>头歌牵头推进开发工作，通常一周或几周后即可上线资源体系；</w:t>
      </w:r>
    </w:p>
    <w:p w:rsidR="00D109B7" w:rsidRDefault="00D109B7" w:rsidP="00D109B7">
      <w:pPr>
        <w:adjustRightInd w:val="0"/>
        <w:snapToGrid w:val="0"/>
        <w:ind w:firstLineChars="200" w:firstLine="482"/>
        <w:rPr>
          <w:rFonts w:ascii="宋体" w:hAnsi="宋体"/>
          <w:sz w:val="24"/>
          <w:szCs w:val="28"/>
        </w:rPr>
      </w:pPr>
      <w:r>
        <w:rPr>
          <w:rFonts w:ascii="宋体" w:hAnsi="宋体" w:hint="eastAsia"/>
          <w:b/>
          <w:bCs/>
          <w:sz w:val="24"/>
          <w:szCs w:val="28"/>
        </w:rPr>
        <w:t>第5步、宣传推广：</w:t>
      </w:r>
      <w:r>
        <w:rPr>
          <w:rFonts w:ascii="宋体" w:hAnsi="宋体" w:hint="eastAsia"/>
          <w:sz w:val="24"/>
          <w:szCs w:val="28"/>
        </w:rPr>
        <w:t>头歌将联合CMOOC联盟等组织，对合作教材及其在线资源体系进行全国范围的推广。</w:t>
      </w:r>
    </w:p>
    <w:p w:rsidR="00A02C28" w:rsidRDefault="00A02C28" w:rsidP="00D109B7">
      <w:pPr>
        <w:adjustRightInd w:val="0"/>
        <w:snapToGrid w:val="0"/>
        <w:jc w:val="left"/>
        <w:rPr>
          <w:sz w:val="24"/>
        </w:rPr>
      </w:pPr>
    </w:p>
    <w:p w:rsidR="00D109B7" w:rsidRDefault="00D109B7" w:rsidP="00D109B7">
      <w:pPr>
        <w:adjustRightInd w:val="0"/>
        <w:snapToGrid w:val="0"/>
        <w:jc w:val="left"/>
        <w:rPr>
          <w:sz w:val="24"/>
        </w:rPr>
        <w:sectPr w:rsidR="00D109B7">
          <w:pgSz w:w="11906" w:h="16838"/>
          <w:pgMar w:top="1440" w:right="1800" w:bottom="1440" w:left="1800" w:header="851" w:footer="992" w:gutter="0"/>
          <w:cols w:space="425"/>
          <w:docGrid w:type="lines" w:linePitch="312"/>
        </w:sectPr>
      </w:pPr>
    </w:p>
    <w:p w:rsidR="00D109B7" w:rsidRPr="00D109B7" w:rsidRDefault="00D109B7" w:rsidP="00D109B7">
      <w:pPr>
        <w:spacing w:line="360" w:lineRule="auto"/>
        <w:jc w:val="center"/>
        <w:rPr>
          <w:rFonts w:ascii="宋体" w:hAnsi="宋体"/>
          <w:b/>
          <w:bCs/>
          <w:sz w:val="36"/>
          <w:szCs w:val="36"/>
        </w:rPr>
      </w:pPr>
      <w:r>
        <w:rPr>
          <w:rFonts w:ascii="宋体" w:hAnsi="宋体" w:hint="eastAsia"/>
          <w:b/>
          <w:bCs/>
          <w:sz w:val="36"/>
          <w:szCs w:val="36"/>
        </w:rPr>
        <w:lastRenderedPageBreak/>
        <w:t>希冀</w:t>
      </w:r>
      <w:r w:rsidRPr="00D109B7">
        <w:rPr>
          <w:rFonts w:ascii="宋体" w:hAnsi="宋体" w:hint="eastAsia"/>
          <w:b/>
          <w:bCs/>
          <w:sz w:val="36"/>
          <w:szCs w:val="36"/>
        </w:rPr>
        <w:t>平台及教材合作模式简介</w:t>
      </w:r>
    </w:p>
    <w:p w:rsidR="00F250BE" w:rsidRPr="00F250BE" w:rsidRDefault="00F250BE" w:rsidP="00F250BE">
      <w:pPr>
        <w:pStyle w:val="1"/>
        <w:adjustRightInd w:val="0"/>
        <w:snapToGrid w:val="0"/>
        <w:spacing w:before="0" w:after="0" w:line="240" w:lineRule="auto"/>
        <w:jc w:val="left"/>
        <w:rPr>
          <w:sz w:val="28"/>
          <w:szCs w:val="48"/>
        </w:rPr>
      </w:pPr>
      <w:r w:rsidRPr="00F250BE">
        <w:rPr>
          <w:rFonts w:hint="eastAsia"/>
          <w:sz w:val="28"/>
          <w:szCs w:val="48"/>
        </w:rPr>
        <w:t>为什么选择希冀平台？</w:t>
      </w:r>
    </w:p>
    <w:p w:rsidR="00F250BE" w:rsidRPr="00F250BE" w:rsidRDefault="00F250BE" w:rsidP="00F250BE">
      <w:pPr>
        <w:adjustRightInd w:val="0"/>
        <w:snapToGrid w:val="0"/>
        <w:rPr>
          <w:b/>
          <w:bCs/>
          <w:color w:val="404040" w:themeColor="text1" w:themeTint="BF"/>
          <w:sz w:val="24"/>
        </w:rPr>
      </w:pPr>
      <w:r w:rsidRPr="00F250BE">
        <w:rPr>
          <w:rFonts w:hint="eastAsia"/>
          <w:b/>
          <w:bCs/>
          <w:color w:val="404040" w:themeColor="text1" w:themeTint="BF"/>
          <w:sz w:val="24"/>
        </w:rPr>
        <w:t>希冀平台详情介绍请访问：</w:t>
      </w:r>
      <w:hyperlink r:id="rId9" w:history="1">
        <w:r w:rsidRPr="00F250BE">
          <w:rPr>
            <w:rStyle w:val="ab"/>
            <w:b/>
            <w:bCs/>
            <w:color w:val="1A89F9" w:themeColor="hyperlink" w:themeTint="BF"/>
            <w:sz w:val="24"/>
          </w:rPr>
          <w:t>https://www.educg.net/</w:t>
        </w:r>
      </w:hyperlink>
    </w:p>
    <w:p w:rsidR="00F250BE" w:rsidRPr="001352DF" w:rsidRDefault="00F250BE" w:rsidP="00F250BE">
      <w:pPr>
        <w:adjustRightInd w:val="0"/>
        <w:snapToGrid w:val="0"/>
        <w:rPr>
          <w:b/>
          <w:bCs/>
        </w:rPr>
      </w:pPr>
      <w:r>
        <w:rPr>
          <w:rFonts w:hint="eastAsia"/>
          <w:b/>
          <w:bCs/>
          <w:noProof/>
        </w:rPr>
        <w:drawing>
          <wp:inline distT="0" distB="0" distL="0" distR="0" wp14:anchorId="66F71802" wp14:editId="3060FA71">
            <wp:extent cx="5134321" cy="2887980"/>
            <wp:effectExtent l="0" t="0" r="9525"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71197" cy="2908722"/>
                    </a:xfrm>
                    <a:prstGeom prst="rect">
                      <a:avLst/>
                    </a:prstGeom>
                  </pic:spPr>
                </pic:pic>
              </a:graphicData>
            </a:graphic>
          </wp:inline>
        </w:drawing>
      </w:r>
    </w:p>
    <w:p w:rsidR="00F250BE" w:rsidRPr="00F250BE" w:rsidRDefault="00F250BE" w:rsidP="00F250BE">
      <w:pPr>
        <w:pStyle w:val="2"/>
        <w:adjustRightInd w:val="0"/>
        <w:snapToGrid w:val="0"/>
        <w:spacing w:before="0" w:after="0" w:line="240" w:lineRule="auto"/>
        <w:rPr>
          <w:sz w:val="28"/>
        </w:rPr>
      </w:pPr>
      <w:r w:rsidRPr="00F250BE">
        <w:rPr>
          <w:rFonts w:hint="eastAsia"/>
          <w:sz w:val="28"/>
        </w:rPr>
        <w:t>一、渠道优势</w:t>
      </w:r>
    </w:p>
    <w:p w:rsidR="00F250BE" w:rsidRPr="00F8160C" w:rsidRDefault="00F250BE" w:rsidP="00F250BE">
      <w:pPr>
        <w:pStyle w:val="ad"/>
        <w:numPr>
          <w:ilvl w:val="0"/>
          <w:numId w:val="22"/>
        </w:numPr>
        <w:adjustRightInd w:val="0"/>
        <w:snapToGrid w:val="0"/>
        <w:ind w:firstLineChars="0"/>
        <w:rPr>
          <w:b/>
          <w:bCs/>
          <w:sz w:val="24"/>
          <w:szCs w:val="24"/>
        </w:rPr>
      </w:pPr>
      <w:r w:rsidRPr="006A0820">
        <w:rPr>
          <w:rFonts w:hint="eastAsia"/>
          <w:b/>
          <w:bCs/>
          <w:sz w:val="24"/>
          <w:szCs w:val="24"/>
        </w:rPr>
        <w:t>用户规模优势。</w:t>
      </w:r>
      <w:r w:rsidRPr="006A0820">
        <w:rPr>
          <w:rFonts w:hint="eastAsia"/>
          <w:sz w:val="24"/>
          <w:szCs w:val="24"/>
        </w:rPr>
        <w:t>截止</w:t>
      </w:r>
      <w:r w:rsidRPr="006A0820">
        <w:rPr>
          <w:rFonts w:hint="eastAsia"/>
          <w:sz w:val="24"/>
          <w:szCs w:val="24"/>
        </w:rPr>
        <w:t>2</w:t>
      </w:r>
      <w:r w:rsidRPr="006A0820">
        <w:rPr>
          <w:sz w:val="24"/>
          <w:szCs w:val="24"/>
        </w:rPr>
        <w:t>022</w:t>
      </w:r>
      <w:r w:rsidRPr="006A0820">
        <w:rPr>
          <w:rFonts w:hint="eastAsia"/>
          <w:sz w:val="24"/>
          <w:szCs w:val="24"/>
        </w:rPr>
        <w:t>年</w:t>
      </w:r>
      <w:r>
        <w:rPr>
          <w:rFonts w:hint="eastAsia"/>
          <w:sz w:val="24"/>
          <w:szCs w:val="24"/>
        </w:rPr>
        <w:t>3</w:t>
      </w:r>
      <w:r>
        <w:rPr>
          <w:rFonts w:hint="eastAsia"/>
          <w:sz w:val="24"/>
          <w:szCs w:val="24"/>
        </w:rPr>
        <w:t>月，希冀平台已覆盖全国</w:t>
      </w:r>
      <w:r>
        <w:rPr>
          <w:rFonts w:hint="eastAsia"/>
          <w:sz w:val="24"/>
          <w:szCs w:val="24"/>
        </w:rPr>
        <w:t>3</w:t>
      </w:r>
      <w:r>
        <w:rPr>
          <w:sz w:val="24"/>
          <w:szCs w:val="24"/>
        </w:rPr>
        <w:t>08</w:t>
      </w:r>
      <w:r>
        <w:rPr>
          <w:rFonts w:hint="eastAsia"/>
          <w:sz w:val="24"/>
          <w:szCs w:val="24"/>
        </w:rPr>
        <w:t>所本科高校、</w:t>
      </w:r>
      <w:r>
        <w:rPr>
          <w:rFonts w:hint="eastAsia"/>
          <w:sz w:val="24"/>
          <w:szCs w:val="24"/>
        </w:rPr>
        <w:t>1</w:t>
      </w:r>
      <w:r>
        <w:rPr>
          <w:sz w:val="24"/>
          <w:szCs w:val="24"/>
        </w:rPr>
        <w:t>92</w:t>
      </w:r>
      <w:r>
        <w:rPr>
          <w:rFonts w:hint="eastAsia"/>
          <w:sz w:val="24"/>
          <w:szCs w:val="24"/>
        </w:rPr>
        <w:t>个计算机专业、</w:t>
      </w:r>
      <w:r>
        <w:rPr>
          <w:rFonts w:hint="eastAsia"/>
          <w:sz w:val="24"/>
          <w:szCs w:val="24"/>
        </w:rPr>
        <w:t>8</w:t>
      </w:r>
      <w:r>
        <w:rPr>
          <w:sz w:val="24"/>
          <w:szCs w:val="24"/>
        </w:rPr>
        <w:t>5</w:t>
      </w:r>
      <w:r>
        <w:rPr>
          <w:rFonts w:hint="eastAsia"/>
          <w:sz w:val="24"/>
          <w:szCs w:val="24"/>
        </w:rPr>
        <w:t>个大数据专业、</w:t>
      </w:r>
      <w:r>
        <w:rPr>
          <w:rFonts w:hint="eastAsia"/>
          <w:sz w:val="24"/>
          <w:szCs w:val="24"/>
        </w:rPr>
        <w:t>5</w:t>
      </w:r>
      <w:r>
        <w:rPr>
          <w:sz w:val="24"/>
          <w:szCs w:val="24"/>
        </w:rPr>
        <w:t>6</w:t>
      </w:r>
      <w:r>
        <w:rPr>
          <w:rFonts w:hint="eastAsia"/>
          <w:sz w:val="24"/>
          <w:szCs w:val="24"/>
        </w:rPr>
        <w:t>个人工智能专业，每月</w:t>
      </w:r>
      <w:r>
        <w:rPr>
          <w:rFonts w:hint="eastAsia"/>
          <w:sz w:val="24"/>
          <w:szCs w:val="24"/>
        </w:rPr>
        <w:t>1</w:t>
      </w:r>
      <w:r>
        <w:rPr>
          <w:sz w:val="24"/>
          <w:szCs w:val="24"/>
        </w:rPr>
        <w:t>.2</w:t>
      </w:r>
      <w:r>
        <w:rPr>
          <w:rFonts w:hint="eastAsia"/>
          <w:sz w:val="24"/>
          <w:szCs w:val="24"/>
        </w:rPr>
        <w:t>万余名活跃本科教师用户，每学期新增学生</w:t>
      </w:r>
      <w:r>
        <w:rPr>
          <w:rFonts w:hint="eastAsia"/>
          <w:sz w:val="24"/>
          <w:szCs w:val="24"/>
        </w:rPr>
        <w:t>3</w:t>
      </w:r>
      <w:r>
        <w:rPr>
          <w:sz w:val="24"/>
          <w:szCs w:val="24"/>
        </w:rPr>
        <w:t>0</w:t>
      </w:r>
      <w:r>
        <w:rPr>
          <w:rFonts w:hint="eastAsia"/>
          <w:sz w:val="24"/>
          <w:szCs w:val="24"/>
        </w:rPr>
        <w:t>万余名，每年定期举办</w:t>
      </w:r>
      <w:r>
        <w:rPr>
          <w:rFonts w:hint="eastAsia"/>
          <w:sz w:val="24"/>
          <w:szCs w:val="24"/>
        </w:rPr>
        <w:t>2</w:t>
      </w:r>
      <w:r>
        <w:rPr>
          <w:rFonts w:hint="eastAsia"/>
          <w:sz w:val="24"/>
          <w:szCs w:val="24"/>
        </w:rPr>
        <w:t>场有</w:t>
      </w:r>
      <w:r>
        <w:rPr>
          <w:rFonts w:hint="eastAsia"/>
          <w:sz w:val="24"/>
          <w:szCs w:val="24"/>
        </w:rPr>
        <w:t>2</w:t>
      </w:r>
      <w:r>
        <w:rPr>
          <w:sz w:val="24"/>
          <w:szCs w:val="24"/>
        </w:rPr>
        <w:t>00</w:t>
      </w:r>
      <w:r>
        <w:rPr>
          <w:rFonts w:hint="eastAsia"/>
          <w:sz w:val="24"/>
          <w:szCs w:val="24"/>
        </w:rPr>
        <w:t>余所高校参与的全国大学生系统能力培养大赛。典型本科用户包括武汉大学（</w:t>
      </w:r>
      <w:hyperlink r:id="rId11" w:history="1">
        <w:r w:rsidRPr="00AB338B">
          <w:rPr>
            <w:rStyle w:val="ab"/>
            <w:rFonts w:hint="eastAsia"/>
            <w:sz w:val="24"/>
            <w:szCs w:val="24"/>
          </w:rPr>
          <w:t>c</w:t>
        </w:r>
        <w:r w:rsidRPr="00AB338B">
          <w:rPr>
            <w:rStyle w:val="ab"/>
            <w:sz w:val="24"/>
            <w:szCs w:val="24"/>
          </w:rPr>
          <w:t>slabcg.whu.edu.cn</w:t>
        </w:r>
      </w:hyperlink>
      <w:r>
        <w:rPr>
          <w:rFonts w:hint="eastAsia"/>
          <w:sz w:val="24"/>
          <w:szCs w:val="24"/>
        </w:rPr>
        <w:t>）、重庆大学（</w:t>
      </w:r>
      <w:hyperlink r:id="rId12" w:history="1">
        <w:r w:rsidRPr="00F1756A">
          <w:rPr>
            <w:rStyle w:val="ab"/>
            <w:sz w:val="24"/>
            <w:szCs w:val="24"/>
          </w:rPr>
          <w:t>programming.cqu.edu.cn</w:t>
        </w:r>
      </w:hyperlink>
      <w:r w:rsidRPr="00F1756A">
        <w:rPr>
          <w:rFonts w:hint="eastAsia"/>
          <w:sz w:val="24"/>
          <w:szCs w:val="24"/>
        </w:rPr>
        <w:t>）</w:t>
      </w:r>
      <w:r>
        <w:rPr>
          <w:rFonts w:hint="eastAsia"/>
          <w:sz w:val="24"/>
          <w:szCs w:val="24"/>
        </w:rPr>
        <w:t>、中国科学技术大学（</w:t>
      </w:r>
      <w:hyperlink r:id="rId13" w:history="1">
        <w:r w:rsidRPr="00AB338B">
          <w:rPr>
            <w:rStyle w:val="ab"/>
            <w:rFonts w:hint="eastAsia"/>
            <w:sz w:val="24"/>
            <w:szCs w:val="24"/>
          </w:rPr>
          <w:t>o</w:t>
        </w:r>
        <w:r w:rsidRPr="00AB338B">
          <w:rPr>
            <w:rStyle w:val="ab"/>
            <w:sz w:val="24"/>
            <w:szCs w:val="24"/>
          </w:rPr>
          <w:t>c.ustc.edu.cn</w:t>
        </w:r>
      </w:hyperlink>
      <w:r>
        <w:rPr>
          <w:rFonts w:hint="eastAsia"/>
          <w:sz w:val="24"/>
          <w:szCs w:val="24"/>
        </w:rPr>
        <w:t>）、华中农业大学（</w:t>
      </w:r>
      <w:hyperlink r:id="rId14" w:history="1">
        <w:r w:rsidRPr="00AB338B">
          <w:rPr>
            <w:rStyle w:val="ab"/>
            <w:sz w:val="24"/>
            <w:szCs w:val="24"/>
          </w:rPr>
          <w:t>itc.hzau.edu.cn</w:t>
        </w:r>
      </w:hyperlink>
      <w:r>
        <w:rPr>
          <w:rFonts w:hint="eastAsia"/>
          <w:sz w:val="24"/>
          <w:szCs w:val="24"/>
        </w:rPr>
        <w:t>）、江苏师范大学（</w:t>
      </w:r>
      <w:hyperlink r:id="rId15" w:history="1">
        <w:r w:rsidRPr="00AB338B">
          <w:rPr>
            <w:rStyle w:val="ab"/>
            <w:sz w:val="24"/>
            <w:szCs w:val="24"/>
          </w:rPr>
          <w:t>cstlab.jsnu.edu.cn</w:t>
        </w:r>
      </w:hyperlink>
      <w:r>
        <w:rPr>
          <w:rFonts w:hint="eastAsia"/>
          <w:sz w:val="24"/>
          <w:szCs w:val="24"/>
        </w:rPr>
        <w:t>）等。由于在本科高校的良好口碑和影响力，部分行业也购置了希冀平台作为企业内部技术序列员工的招聘、考试、实训、比赛、慕课平台，例如中国建设银行总行（</w:t>
      </w:r>
      <w:hyperlink r:id="rId16" w:history="1">
        <w:r w:rsidRPr="00DD3930">
          <w:rPr>
            <w:rStyle w:val="ab"/>
            <w:rFonts w:hint="eastAsia"/>
            <w:sz w:val="24"/>
            <w:szCs w:val="24"/>
          </w:rPr>
          <w:t>p</w:t>
        </w:r>
        <w:r w:rsidRPr="00DD3930">
          <w:rPr>
            <w:rStyle w:val="ab"/>
            <w:sz w:val="24"/>
            <w:szCs w:val="24"/>
          </w:rPr>
          <w:t>t.lab.ccb.com</w:t>
        </w:r>
      </w:hyperlink>
      <w:r>
        <w:rPr>
          <w:rFonts w:hint="eastAsia"/>
          <w:sz w:val="24"/>
          <w:szCs w:val="24"/>
        </w:rPr>
        <w:t>）、中国石油天然气集团、北京航天飞行控制中心等。</w:t>
      </w:r>
    </w:p>
    <w:p w:rsidR="00F250BE" w:rsidRPr="00956201" w:rsidRDefault="00F250BE" w:rsidP="00F250BE">
      <w:pPr>
        <w:pStyle w:val="ad"/>
        <w:numPr>
          <w:ilvl w:val="0"/>
          <w:numId w:val="22"/>
        </w:numPr>
        <w:adjustRightInd w:val="0"/>
        <w:snapToGrid w:val="0"/>
        <w:ind w:firstLineChars="0"/>
        <w:rPr>
          <w:b/>
          <w:bCs/>
          <w:sz w:val="24"/>
          <w:szCs w:val="24"/>
        </w:rPr>
      </w:pPr>
      <w:r>
        <w:rPr>
          <w:rFonts w:hint="eastAsia"/>
          <w:b/>
          <w:bCs/>
          <w:sz w:val="24"/>
          <w:szCs w:val="24"/>
        </w:rPr>
        <w:t>用户信任优势。</w:t>
      </w:r>
      <w:r w:rsidRPr="001352DF">
        <w:rPr>
          <w:rFonts w:hint="eastAsia"/>
          <w:sz w:val="24"/>
          <w:szCs w:val="24"/>
        </w:rPr>
        <w:t>希冀</w:t>
      </w:r>
      <w:r>
        <w:rPr>
          <w:rFonts w:hint="eastAsia"/>
          <w:sz w:val="24"/>
          <w:szCs w:val="24"/>
        </w:rPr>
        <w:t>团队极其重视用户的使用体验和服务体验，对于每个交付了产品的正式用户，为用户建立秒级响应客服群。用户关于平台或课程的任何问题，都可以在</w:t>
      </w:r>
      <w:r>
        <w:rPr>
          <w:rFonts w:hint="eastAsia"/>
          <w:sz w:val="24"/>
          <w:szCs w:val="24"/>
        </w:rPr>
        <w:t>1</w:t>
      </w:r>
      <w:r>
        <w:rPr>
          <w:sz w:val="24"/>
          <w:szCs w:val="24"/>
        </w:rPr>
        <w:t>0</w:t>
      </w:r>
      <w:r>
        <w:rPr>
          <w:rFonts w:hint="eastAsia"/>
          <w:sz w:val="24"/>
          <w:szCs w:val="24"/>
        </w:rPr>
        <w:t>秒内（</w:t>
      </w:r>
      <w:r>
        <w:rPr>
          <w:rFonts w:hint="eastAsia"/>
          <w:sz w:val="24"/>
          <w:szCs w:val="28"/>
        </w:rPr>
        <w:t>7</w:t>
      </w:r>
      <w:r>
        <w:rPr>
          <w:rFonts w:hint="eastAsia"/>
          <w:sz w:val="24"/>
          <w:szCs w:val="28"/>
        </w:rPr>
        <w:t>×</w:t>
      </w:r>
      <w:r>
        <w:rPr>
          <w:rFonts w:hint="eastAsia"/>
          <w:sz w:val="24"/>
          <w:szCs w:val="28"/>
        </w:rPr>
        <w:t>24</w:t>
      </w:r>
      <w:r>
        <w:rPr>
          <w:rFonts w:hint="eastAsia"/>
          <w:sz w:val="24"/>
          <w:szCs w:val="28"/>
        </w:rPr>
        <w:t>小时</w:t>
      </w:r>
      <w:r>
        <w:rPr>
          <w:rFonts w:hint="eastAsia"/>
          <w:sz w:val="24"/>
          <w:szCs w:val="24"/>
        </w:rPr>
        <w:t>）得到响应，都可以在</w:t>
      </w:r>
      <w:r>
        <w:rPr>
          <w:rFonts w:hint="eastAsia"/>
          <w:sz w:val="24"/>
          <w:szCs w:val="24"/>
        </w:rPr>
        <w:t>3</w:t>
      </w:r>
      <w:r>
        <w:rPr>
          <w:rFonts w:hint="eastAsia"/>
          <w:sz w:val="24"/>
          <w:szCs w:val="24"/>
        </w:rPr>
        <w:t>分钟内（平均）得到解决。优质的服务体验让希冀团队和高校教师用户建立起了良好的信任关系。希冀团队每学期会为所服务的高校用户推荐在平台上有丰富数字资源的优质教材，例如机械工业出版社（华章）出版的《深入理解计算机系统》以及《智能计算系统》等教材。</w:t>
      </w:r>
    </w:p>
    <w:p w:rsidR="00F250BE" w:rsidRPr="00F8160C" w:rsidRDefault="00F250BE" w:rsidP="00F250BE">
      <w:pPr>
        <w:adjustRightInd w:val="0"/>
        <w:snapToGrid w:val="0"/>
        <w:jc w:val="center"/>
        <w:rPr>
          <w:b/>
          <w:bCs/>
          <w:sz w:val="24"/>
        </w:rPr>
      </w:pPr>
      <w:r>
        <w:rPr>
          <w:noProof/>
        </w:rPr>
        <w:drawing>
          <wp:inline distT="0" distB="0" distL="0" distR="0" wp14:anchorId="1374823E" wp14:editId="77B5390C">
            <wp:extent cx="2615124" cy="1394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30926" cy="1402886"/>
                    </a:xfrm>
                    <a:prstGeom prst="rect">
                      <a:avLst/>
                    </a:prstGeom>
                  </pic:spPr>
                </pic:pic>
              </a:graphicData>
            </a:graphic>
          </wp:inline>
        </w:drawing>
      </w:r>
    </w:p>
    <w:p w:rsidR="00F250BE" w:rsidRPr="00D634E6" w:rsidRDefault="00F250BE" w:rsidP="00F250BE">
      <w:pPr>
        <w:pStyle w:val="ad"/>
        <w:numPr>
          <w:ilvl w:val="0"/>
          <w:numId w:val="22"/>
        </w:numPr>
        <w:adjustRightInd w:val="0"/>
        <w:snapToGrid w:val="0"/>
        <w:ind w:firstLineChars="0"/>
        <w:rPr>
          <w:b/>
          <w:bCs/>
          <w:sz w:val="24"/>
          <w:szCs w:val="24"/>
        </w:rPr>
      </w:pPr>
      <w:r>
        <w:rPr>
          <w:rFonts w:hint="eastAsia"/>
          <w:b/>
          <w:bCs/>
          <w:sz w:val="24"/>
          <w:szCs w:val="24"/>
        </w:rPr>
        <w:lastRenderedPageBreak/>
        <w:t>教材宣传优势。</w:t>
      </w:r>
      <w:r>
        <w:rPr>
          <w:rFonts w:hint="eastAsia"/>
          <w:sz w:val="24"/>
          <w:szCs w:val="24"/>
        </w:rPr>
        <w:t>由希冀推荐的教材将在各高校本地部署的希冀平台的教师登录页面得到推荐和宣传，例如在武汉大学希冀平台的教师登录页面上（</w:t>
      </w:r>
      <w:hyperlink r:id="rId18" w:history="1">
        <w:r w:rsidRPr="000404BA">
          <w:rPr>
            <w:rStyle w:val="ab"/>
            <w:sz w:val="24"/>
            <w:szCs w:val="24"/>
          </w:rPr>
          <w:t>cslabcg.whu.edu.cn/admin/login.jsp</w:t>
        </w:r>
      </w:hyperlink>
      <w:r>
        <w:rPr>
          <w:rFonts w:hint="eastAsia"/>
          <w:sz w:val="24"/>
          <w:szCs w:val="24"/>
        </w:rPr>
        <w:t>）将呈现教材推荐专区。在教师点击教材相关链接后，将直接跳转到希冀线上公开课页面，进一步全面介绍教材的立体式数字资源。</w:t>
      </w:r>
    </w:p>
    <w:p w:rsidR="00F250BE" w:rsidRPr="00D634E6" w:rsidRDefault="00F250BE" w:rsidP="00F250BE">
      <w:pPr>
        <w:adjustRightInd w:val="0"/>
        <w:snapToGrid w:val="0"/>
        <w:rPr>
          <w:b/>
          <w:bCs/>
          <w:sz w:val="24"/>
        </w:rPr>
      </w:pPr>
      <w:r>
        <w:rPr>
          <w:noProof/>
        </w:rPr>
        <w:drawing>
          <wp:inline distT="0" distB="0" distL="0" distR="0" wp14:anchorId="7E5A67DC" wp14:editId="6D4F4F57">
            <wp:extent cx="5072458" cy="30099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88835" cy="3019618"/>
                    </a:xfrm>
                    <a:prstGeom prst="rect">
                      <a:avLst/>
                    </a:prstGeom>
                  </pic:spPr>
                </pic:pic>
              </a:graphicData>
            </a:graphic>
          </wp:inline>
        </w:drawing>
      </w:r>
    </w:p>
    <w:p w:rsidR="00F250BE" w:rsidRPr="00F250BE" w:rsidRDefault="00F250BE" w:rsidP="00F250BE">
      <w:pPr>
        <w:pStyle w:val="2"/>
        <w:adjustRightInd w:val="0"/>
        <w:snapToGrid w:val="0"/>
        <w:spacing w:before="0" w:after="0" w:line="240" w:lineRule="auto"/>
        <w:rPr>
          <w:sz w:val="28"/>
        </w:rPr>
      </w:pPr>
      <w:r w:rsidRPr="00F250BE">
        <w:rPr>
          <w:rFonts w:hint="eastAsia"/>
          <w:sz w:val="28"/>
        </w:rPr>
        <w:t>二、平台优势</w:t>
      </w:r>
    </w:p>
    <w:p w:rsidR="00F250BE" w:rsidRDefault="00F250BE" w:rsidP="00F250BE">
      <w:pPr>
        <w:adjustRightInd w:val="0"/>
        <w:snapToGrid w:val="0"/>
        <w:rPr>
          <w:sz w:val="24"/>
          <w:szCs w:val="28"/>
        </w:rPr>
      </w:pPr>
      <w:r>
        <w:rPr>
          <w:rFonts w:hint="eastAsia"/>
          <w:sz w:val="24"/>
          <w:szCs w:val="28"/>
        </w:rPr>
        <w:t>为了支撑信息类专业课程教学实验科研一体化，起源于北航计算机学院的</w:t>
      </w:r>
      <w:r w:rsidRPr="00A90690">
        <w:rPr>
          <w:rFonts w:hint="eastAsia"/>
          <w:sz w:val="24"/>
          <w:szCs w:val="28"/>
        </w:rPr>
        <w:t>希冀平台</w:t>
      </w:r>
      <w:r>
        <w:rPr>
          <w:rFonts w:hint="eastAsia"/>
          <w:sz w:val="24"/>
          <w:szCs w:val="28"/>
        </w:rPr>
        <w:t>以数百所高校用户的使用反馈为基础，经历了</w:t>
      </w:r>
      <w:r>
        <w:rPr>
          <w:rFonts w:hint="eastAsia"/>
          <w:sz w:val="24"/>
          <w:szCs w:val="28"/>
        </w:rPr>
        <w:t>1</w:t>
      </w:r>
      <w:r>
        <w:rPr>
          <w:sz w:val="24"/>
          <w:szCs w:val="28"/>
        </w:rPr>
        <w:t>9</w:t>
      </w:r>
      <w:r>
        <w:rPr>
          <w:rFonts w:hint="eastAsia"/>
          <w:sz w:val="24"/>
          <w:szCs w:val="28"/>
        </w:rPr>
        <w:t>年的持续开发和优化，当前已具备丰富完备的功能集，核心功能如下：</w:t>
      </w:r>
    </w:p>
    <w:p w:rsidR="00F250BE" w:rsidRPr="00091912" w:rsidRDefault="00F250BE" w:rsidP="00F250BE">
      <w:pPr>
        <w:pStyle w:val="ad"/>
        <w:numPr>
          <w:ilvl w:val="0"/>
          <w:numId w:val="23"/>
        </w:numPr>
        <w:adjustRightInd w:val="0"/>
        <w:snapToGrid w:val="0"/>
        <w:ind w:firstLineChars="0"/>
        <w:rPr>
          <w:sz w:val="24"/>
          <w:szCs w:val="28"/>
        </w:rPr>
      </w:pPr>
      <w:r w:rsidRPr="003F14FC">
        <w:rPr>
          <w:rFonts w:hint="eastAsia"/>
          <w:b/>
          <w:bCs/>
          <w:sz w:val="24"/>
          <w:szCs w:val="28"/>
        </w:rPr>
        <w:t>代码自动评测环境。</w:t>
      </w:r>
      <w:r>
        <w:rPr>
          <w:rFonts w:hint="eastAsia"/>
          <w:sz w:val="24"/>
          <w:szCs w:val="28"/>
        </w:rPr>
        <w:t>基于该环境，可针对程序设计、数据结构、算法、数据库、机器学习、人工智能导论、密码学等课程设计可支持自动评测的编程题题库。教师可在线添加编程题，支持完整编程题、程序片段编程题、接口编程题（类似</w:t>
      </w:r>
      <w:r>
        <w:rPr>
          <w:rFonts w:hint="eastAsia"/>
          <w:sz w:val="24"/>
          <w:szCs w:val="28"/>
        </w:rPr>
        <w:t>Leet</w:t>
      </w:r>
      <w:r>
        <w:rPr>
          <w:sz w:val="24"/>
          <w:szCs w:val="28"/>
        </w:rPr>
        <w:t>C</w:t>
      </w:r>
      <w:r>
        <w:rPr>
          <w:rFonts w:hint="eastAsia"/>
          <w:sz w:val="24"/>
          <w:szCs w:val="28"/>
        </w:rPr>
        <w:t>ode</w:t>
      </w:r>
      <w:r>
        <w:rPr>
          <w:rFonts w:hint="eastAsia"/>
          <w:sz w:val="24"/>
          <w:szCs w:val="28"/>
        </w:rPr>
        <w:t>）、</w:t>
      </w:r>
      <w:r>
        <w:rPr>
          <w:rFonts w:hint="eastAsia"/>
          <w:sz w:val="24"/>
          <w:szCs w:val="28"/>
        </w:rPr>
        <w:t>S</w:t>
      </w:r>
      <w:r>
        <w:rPr>
          <w:sz w:val="24"/>
          <w:szCs w:val="28"/>
        </w:rPr>
        <w:t>QL</w:t>
      </w:r>
      <w:r>
        <w:rPr>
          <w:rFonts w:hint="eastAsia"/>
          <w:sz w:val="24"/>
          <w:szCs w:val="28"/>
        </w:rPr>
        <w:t>语句评测题、算法可视化编程题等题型。</w:t>
      </w:r>
    </w:p>
    <w:p w:rsidR="00F250BE" w:rsidRDefault="00F250BE" w:rsidP="00F250BE">
      <w:pPr>
        <w:pStyle w:val="ad"/>
        <w:numPr>
          <w:ilvl w:val="0"/>
          <w:numId w:val="23"/>
        </w:numPr>
        <w:adjustRightInd w:val="0"/>
        <w:snapToGrid w:val="0"/>
        <w:ind w:firstLineChars="0"/>
        <w:rPr>
          <w:sz w:val="24"/>
          <w:szCs w:val="28"/>
        </w:rPr>
      </w:pPr>
      <w:r w:rsidRPr="003F14FC">
        <w:rPr>
          <w:rFonts w:hint="eastAsia"/>
          <w:b/>
          <w:bCs/>
          <w:sz w:val="24"/>
          <w:szCs w:val="28"/>
        </w:rPr>
        <w:t>通用自动评测环境。</w:t>
      </w:r>
      <w:r>
        <w:rPr>
          <w:rFonts w:hint="eastAsia"/>
          <w:sz w:val="24"/>
          <w:szCs w:val="28"/>
        </w:rPr>
        <w:t>基于该环境，教师可灵活定制评测机和评测逻辑，为复杂工程项目提供自动评测支持。如针对</w:t>
      </w:r>
      <w:r>
        <w:rPr>
          <w:rFonts w:hint="eastAsia"/>
          <w:sz w:val="24"/>
          <w:szCs w:val="28"/>
        </w:rPr>
        <w:t>C</w:t>
      </w:r>
      <w:r>
        <w:rPr>
          <w:sz w:val="24"/>
          <w:szCs w:val="28"/>
        </w:rPr>
        <w:t>PU</w:t>
      </w:r>
      <w:r>
        <w:rPr>
          <w:rFonts w:hint="eastAsia"/>
          <w:sz w:val="24"/>
          <w:szCs w:val="28"/>
        </w:rPr>
        <w:t>设计、操作系统设计、编译器设计、</w:t>
      </w:r>
      <w:r>
        <w:rPr>
          <w:rFonts w:hint="eastAsia"/>
          <w:sz w:val="24"/>
          <w:szCs w:val="28"/>
        </w:rPr>
        <w:t>A</w:t>
      </w:r>
      <w:r>
        <w:rPr>
          <w:sz w:val="24"/>
          <w:szCs w:val="28"/>
        </w:rPr>
        <w:t>I</w:t>
      </w:r>
      <w:r>
        <w:rPr>
          <w:rFonts w:hint="eastAsia"/>
          <w:sz w:val="24"/>
          <w:szCs w:val="28"/>
        </w:rPr>
        <w:t>模型设计及优化、</w:t>
      </w:r>
      <w:r>
        <w:rPr>
          <w:rFonts w:hint="eastAsia"/>
          <w:sz w:val="24"/>
          <w:szCs w:val="28"/>
        </w:rPr>
        <w:t>M</w:t>
      </w:r>
      <w:r>
        <w:rPr>
          <w:sz w:val="24"/>
          <w:szCs w:val="28"/>
        </w:rPr>
        <w:t>PI</w:t>
      </w:r>
      <w:r>
        <w:rPr>
          <w:rFonts w:hint="eastAsia"/>
          <w:sz w:val="24"/>
          <w:szCs w:val="28"/>
        </w:rPr>
        <w:t>并行程序设计、</w:t>
      </w:r>
      <w:r>
        <w:rPr>
          <w:sz w:val="24"/>
          <w:szCs w:val="28"/>
        </w:rPr>
        <w:t>M</w:t>
      </w:r>
      <w:r>
        <w:rPr>
          <w:rFonts w:hint="eastAsia"/>
          <w:sz w:val="24"/>
          <w:szCs w:val="28"/>
        </w:rPr>
        <w:t>ap</w:t>
      </w:r>
      <w:r>
        <w:rPr>
          <w:sz w:val="24"/>
          <w:szCs w:val="28"/>
        </w:rPr>
        <w:t>R</w:t>
      </w:r>
      <w:r>
        <w:rPr>
          <w:rFonts w:hint="eastAsia"/>
          <w:sz w:val="24"/>
          <w:szCs w:val="28"/>
        </w:rPr>
        <w:t>educe</w:t>
      </w:r>
      <w:r>
        <w:rPr>
          <w:rFonts w:hint="eastAsia"/>
          <w:sz w:val="24"/>
          <w:szCs w:val="28"/>
        </w:rPr>
        <w:t>分布式程序设计、</w:t>
      </w:r>
      <w:r>
        <w:rPr>
          <w:rFonts w:hint="eastAsia"/>
          <w:sz w:val="24"/>
          <w:szCs w:val="28"/>
        </w:rPr>
        <w:t>R</w:t>
      </w:r>
      <w:r>
        <w:rPr>
          <w:sz w:val="24"/>
          <w:szCs w:val="28"/>
        </w:rPr>
        <w:t>OS</w:t>
      </w:r>
      <w:r>
        <w:rPr>
          <w:rFonts w:hint="eastAsia"/>
          <w:sz w:val="24"/>
          <w:szCs w:val="28"/>
        </w:rPr>
        <w:t>机器人程序设计等复杂实验场景提供评测支持。</w:t>
      </w:r>
    </w:p>
    <w:p w:rsidR="00F250BE" w:rsidRDefault="00F250BE" w:rsidP="00F250BE">
      <w:pPr>
        <w:pStyle w:val="ad"/>
        <w:numPr>
          <w:ilvl w:val="0"/>
          <w:numId w:val="23"/>
        </w:numPr>
        <w:adjustRightInd w:val="0"/>
        <w:snapToGrid w:val="0"/>
        <w:ind w:firstLineChars="0"/>
        <w:rPr>
          <w:sz w:val="24"/>
          <w:szCs w:val="28"/>
        </w:rPr>
      </w:pPr>
      <w:r w:rsidRPr="003F14FC">
        <w:rPr>
          <w:rFonts w:hint="eastAsia"/>
          <w:b/>
          <w:bCs/>
          <w:sz w:val="24"/>
          <w:szCs w:val="28"/>
        </w:rPr>
        <w:t>云桌面自动评测环境。</w:t>
      </w:r>
      <w:r>
        <w:rPr>
          <w:rFonts w:hint="eastAsia"/>
          <w:sz w:val="24"/>
          <w:szCs w:val="28"/>
        </w:rPr>
        <w:t>基于该环境，学生可以基于云桌面实验环境在线做实验（如</w:t>
      </w:r>
      <w:r>
        <w:rPr>
          <w:rFonts w:hint="eastAsia"/>
          <w:sz w:val="24"/>
          <w:szCs w:val="28"/>
        </w:rPr>
        <w:t>Hadoop</w:t>
      </w:r>
      <w:r>
        <w:rPr>
          <w:rFonts w:hint="eastAsia"/>
          <w:sz w:val="24"/>
          <w:szCs w:val="28"/>
        </w:rPr>
        <w:t>集群实验、网络安全攻防实验、深度学习</w:t>
      </w:r>
      <w:r>
        <w:rPr>
          <w:rFonts w:hint="eastAsia"/>
          <w:sz w:val="24"/>
          <w:szCs w:val="28"/>
        </w:rPr>
        <w:t xml:space="preserve"> </w:t>
      </w:r>
      <w:r>
        <w:rPr>
          <w:sz w:val="24"/>
          <w:szCs w:val="28"/>
        </w:rPr>
        <w:t>CUDA GPU</w:t>
      </w:r>
      <w:r>
        <w:rPr>
          <w:rFonts w:hint="eastAsia"/>
          <w:sz w:val="24"/>
          <w:szCs w:val="28"/>
        </w:rPr>
        <w:t>实验、强化学习</w:t>
      </w:r>
      <w:r>
        <w:rPr>
          <w:rFonts w:hint="eastAsia"/>
          <w:sz w:val="24"/>
          <w:szCs w:val="28"/>
        </w:rPr>
        <w:t>Open</w:t>
      </w:r>
      <w:r>
        <w:rPr>
          <w:sz w:val="24"/>
          <w:szCs w:val="28"/>
        </w:rPr>
        <w:t>AI G</w:t>
      </w:r>
      <w:r>
        <w:rPr>
          <w:rFonts w:hint="eastAsia"/>
          <w:sz w:val="24"/>
          <w:szCs w:val="28"/>
        </w:rPr>
        <w:t>ym</w:t>
      </w:r>
      <w:r>
        <w:rPr>
          <w:rFonts w:hint="eastAsia"/>
          <w:sz w:val="24"/>
          <w:szCs w:val="28"/>
        </w:rPr>
        <w:t>实验等）。教师可在云桌面实验环境内提前预置好实验支撑材料，如实验软件、脚本、数据集等。教师可在线定制云桌面实验环境，同时可以为自己的实验编写配套的自动评测脚本。</w:t>
      </w:r>
    </w:p>
    <w:p w:rsidR="00F250BE" w:rsidRDefault="00F250BE" w:rsidP="00F250BE">
      <w:pPr>
        <w:pStyle w:val="ad"/>
        <w:numPr>
          <w:ilvl w:val="0"/>
          <w:numId w:val="23"/>
        </w:numPr>
        <w:adjustRightInd w:val="0"/>
        <w:snapToGrid w:val="0"/>
        <w:ind w:firstLineChars="0"/>
        <w:rPr>
          <w:sz w:val="24"/>
          <w:szCs w:val="28"/>
        </w:rPr>
      </w:pPr>
      <w:r>
        <w:rPr>
          <w:rFonts w:hint="eastAsia"/>
          <w:b/>
          <w:bCs/>
          <w:sz w:val="24"/>
          <w:szCs w:val="28"/>
        </w:rPr>
        <w:t>Jupyter</w:t>
      </w:r>
      <w:r>
        <w:rPr>
          <w:rFonts w:hint="eastAsia"/>
          <w:b/>
          <w:bCs/>
          <w:sz w:val="24"/>
          <w:szCs w:val="28"/>
        </w:rPr>
        <w:t>自动评测环境。</w:t>
      </w:r>
      <w:r w:rsidRPr="00286F2E">
        <w:rPr>
          <w:rFonts w:hint="eastAsia"/>
          <w:sz w:val="24"/>
          <w:szCs w:val="28"/>
        </w:rPr>
        <w:t>基于该环境</w:t>
      </w:r>
      <w:r>
        <w:rPr>
          <w:rFonts w:hint="eastAsia"/>
          <w:sz w:val="24"/>
          <w:szCs w:val="28"/>
        </w:rPr>
        <w:t>，学生可通过</w:t>
      </w:r>
      <w:r>
        <w:rPr>
          <w:rFonts w:hint="eastAsia"/>
          <w:sz w:val="24"/>
          <w:szCs w:val="28"/>
        </w:rPr>
        <w:t>Jupyter</w:t>
      </w:r>
      <w:r>
        <w:rPr>
          <w:sz w:val="24"/>
          <w:szCs w:val="28"/>
        </w:rPr>
        <w:t xml:space="preserve"> N</w:t>
      </w:r>
      <w:r>
        <w:rPr>
          <w:rFonts w:hint="eastAsia"/>
          <w:sz w:val="24"/>
          <w:szCs w:val="28"/>
        </w:rPr>
        <w:t>otebook</w:t>
      </w:r>
      <w:r>
        <w:rPr>
          <w:rFonts w:hint="eastAsia"/>
          <w:sz w:val="24"/>
          <w:szCs w:val="28"/>
        </w:rPr>
        <w:t>、</w:t>
      </w:r>
      <w:r>
        <w:rPr>
          <w:rFonts w:hint="eastAsia"/>
          <w:sz w:val="24"/>
          <w:szCs w:val="28"/>
        </w:rPr>
        <w:t>Jupyter</w:t>
      </w:r>
      <w:r>
        <w:rPr>
          <w:sz w:val="24"/>
          <w:szCs w:val="28"/>
        </w:rPr>
        <w:t>L</w:t>
      </w:r>
      <w:r>
        <w:rPr>
          <w:rFonts w:hint="eastAsia"/>
          <w:sz w:val="24"/>
          <w:szCs w:val="28"/>
        </w:rPr>
        <w:t>ab</w:t>
      </w:r>
      <w:r>
        <w:rPr>
          <w:rFonts w:hint="eastAsia"/>
          <w:sz w:val="24"/>
          <w:szCs w:val="28"/>
        </w:rPr>
        <w:t>、</w:t>
      </w:r>
      <w:r>
        <w:rPr>
          <w:rFonts w:hint="eastAsia"/>
          <w:sz w:val="24"/>
          <w:szCs w:val="28"/>
        </w:rPr>
        <w:t>Jupyter</w:t>
      </w:r>
      <w:r>
        <w:rPr>
          <w:sz w:val="24"/>
          <w:szCs w:val="28"/>
        </w:rPr>
        <w:t xml:space="preserve"> W</w:t>
      </w:r>
      <w:r>
        <w:rPr>
          <w:rFonts w:hint="eastAsia"/>
          <w:sz w:val="24"/>
          <w:szCs w:val="28"/>
        </w:rPr>
        <w:t>eb</w:t>
      </w:r>
      <w:r>
        <w:rPr>
          <w:sz w:val="24"/>
          <w:szCs w:val="28"/>
        </w:rPr>
        <w:t xml:space="preserve"> T</w:t>
      </w:r>
      <w:r>
        <w:rPr>
          <w:rFonts w:hint="eastAsia"/>
          <w:sz w:val="24"/>
          <w:szCs w:val="28"/>
        </w:rPr>
        <w:t>erminal</w:t>
      </w:r>
      <w:r>
        <w:rPr>
          <w:rFonts w:hint="eastAsia"/>
          <w:sz w:val="24"/>
          <w:szCs w:val="28"/>
        </w:rPr>
        <w:t>在线做实验（如</w:t>
      </w:r>
      <w:r>
        <w:rPr>
          <w:rFonts w:hint="eastAsia"/>
          <w:sz w:val="24"/>
          <w:szCs w:val="28"/>
        </w:rPr>
        <w:t>Linux</w:t>
      </w:r>
      <w:r>
        <w:rPr>
          <w:rFonts w:hint="eastAsia"/>
          <w:sz w:val="24"/>
          <w:szCs w:val="28"/>
        </w:rPr>
        <w:t>操作系统、操作系统内核、数据分析、数据可视化、数据挖掘、机器学习、深度学习、自然语言处理、计算机视觉等课程的实验），教师可在云桌面实验环境内提前预置好实验支撑材料，如实验软件、脚本、数据等。教师可在线定制</w:t>
      </w:r>
      <w:r>
        <w:rPr>
          <w:rFonts w:hint="eastAsia"/>
          <w:sz w:val="24"/>
          <w:szCs w:val="28"/>
        </w:rPr>
        <w:t>Jupyter</w:t>
      </w:r>
      <w:r>
        <w:rPr>
          <w:rFonts w:hint="eastAsia"/>
          <w:sz w:val="24"/>
          <w:szCs w:val="28"/>
        </w:rPr>
        <w:t>云桌面实验环境，同时可以为自己的实验编写配套的自动评测脚本。</w:t>
      </w:r>
    </w:p>
    <w:p w:rsidR="00F250BE" w:rsidRDefault="00F250BE" w:rsidP="00F250BE">
      <w:pPr>
        <w:pStyle w:val="ad"/>
        <w:numPr>
          <w:ilvl w:val="0"/>
          <w:numId w:val="23"/>
        </w:numPr>
        <w:adjustRightInd w:val="0"/>
        <w:snapToGrid w:val="0"/>
        <w:ind w:firstLineChars="0"/>
        <w:rPr>
          <w:sz w:val="24"/>
          <w:szCs w:val="28"/>
        </w:rPr>
      </w:pPr>
      <w:r>
        <w:rPr>
          <w:b/>
          <w:bCs/>
          <w:sz w:val="24"/>
          <w:szCs w:val="28"/>
        </w:rPr>
        <w:t>G</w:t>
      </w:r>
      <w:r>
        <w:rPr>
          <w:rFonts w:hint="eastAsia"/>
          <w:b/>
          <w:bCs/>
          <w:sz w:val="24"/>
          <w:szCs w:val="28"/>
        </w:rPr>
        <w:t>itLab</w:t>
      </w:r>
      <w:r>
        <w:rPr>
          <w:rFonts w:hint="eastAsia"/>
          <w:b/>
          <w:bCs/>
          <w:sz w:val="24"/>
          <w:szCs w:val="28"/>
        </w:rPr>
        <w:t>自动评测环境。</w:t>
      </w:r>
      <w:r w:rsidRPr="006A2317">
        <w:rPr>
          <w:rFonts w:hint="eastAsia"/>
          <w:sz w:val="24"/>
          <w:szCs w:val="28"/>
        </w:rPr>
        <w:t>Git</w:t>
      </w:r>
      <w:r>
        <w:rPr>
          <w:rFonts w:hint="eastAsia"/>
          <w:sz w:val="24"/>
          <w:szCs w:val="28"/>
        </w:rPr>
        <w:t>是信息类专业学生特别是计算机专业学生必须要</w:t>
      </w:r>
      <w:r>
        <w:rPr>
          <w:rFonts w:hint="eastAsia"/>
          <w:sz w:val="24"/>
          <w:szCs w:val="28"/>
        </w:rPr>
        <w:lastRenderedPageBreak/>
        <w:t>掌握的基本技能。</w:t>
      </w:r>
      <w:r w:rsidRPr="006A2317">
        <w:rPr>
          <w:rFonts w:hint="eastAsia"/>
          <w:sz w:val="24"/>
          <w:szCs w:val="28"/>
        </w:rPr>
        <w:t>基于该环境</w:t>
      </w:r>
      <w:r>
        <w:rPr>
          <w:rFonts w:hint="eastAsia"/>
          <w:sz w:val="24"/>
          <w:szCs w:val="28"/>
        </w:rPr>
        <w:t>，学生可通过</w:t>
      </w:r>
      <w:r>
        <w:rPr>
          <w:rFonts w:hint="eastAsia"/>
          <w:sz w:val="24"/>
          <w:szCs w:val="28"/>
        </w:rPr>
        <w:t>Git</w:t>
      </w:r>
      <w:r>
        <w:rPr>
          <w:rFonts w:hint="eastAsia"/>
          <w:sz w:val="24"/>
          <w:szCs w:val="28"/>
        </w:rPr>
        <w:t>和</w:t>
      </w:r>
      <w:r>
        <w:rPr>
          <w:rFonts w:hint="eastAsia"/>
          <w:sz w:val="24"/>
          <w:szCs w:val="28"/>
        </w:rPr>
        <w:t>GitLab</w:t>
      </w:r>
      <w:r>
        <w:rPr>
          <w:rFonts w:hint="eastAsia"/>
          <w:sz w:val="24"/>
          <w:szCs w:val="28"/>
        </w:rPr>
        <w:t>分组协作完成大型综合实训项目，如软件工程、软件测试、软件体系结构、需求分析工程、</w:t>
      </w:r>
      <w:r>
        <w:rPr>
          <w:rFonts w:hint="eastAsia"/>
          <w:sz w:val="24"/>
          <w:szCs w:val="28"/>
        </w:rPr>
        <w:t>Dev</w:t>
      </w:r>
      <w:r>
        <w:rPr>
          <w:sz w:val="24"/>
          <w:szCs w:val="28"/>
        </w:rPr>
        <w:t>O</w:t>
      </w:r>
      <w:r>
        <w:rPr>
          <w:rFonts w:hint="eastAsia"/>
          <w:sz w:val="24"/>
          <w:szCs w:val="28"/>
        </w:rPr>
        <w:t>ps</w:t>
      </w:r>
      <w:r>
        <w:rPr>
          <w:rFonts w:hint="eastAsia"/>
          <w:sz w:val="24"/>
          <w:szCs w:val="28"/>
        </w:rPr>
        <w:t>软件开发方法、微服务架构、云原生开发、服务计算等课程的综合实训项目。希冀平台将</w:t>
      </w:r>
      <w:r>
        <w:rPr>
          <w:rFonts w:hint="eastAsia"/>
          <w:sz w:val="24"/>
          <w:szCs w:val="28"/>
        </w:rPr>
        <w:t>GitLab</w:t>
      </w:r>
      <w:r>
        <w:rPr>
          <w:rFonts w:hint="eastAsia"/>
          <w:sz w:val="24"/>
          <w:szCs w:val="28"/>
        </w:rPr>
        <w:t>无缝融合于课程管理系统中，使得教师可通过</w:t>
      </w:r>
      <w:r>
        <w:rPr>
          <w:rFonts w:hint="eastAsia"/>
          <w:sz w:val="24"/>
          <w:szCs w:val="28"/>
        </w:rPr>
        <w:t>GitLab</w:t>
      </w:r>
      <w:r>
        <w:rPr>
          <w:rFonts w:hint="eastAsia"/>
          <w:sz w:val="24"/>
          <w:szCs w:val="28"/>
        </w:rPr>
        <w:t>布置项目型作业，学生可通过</w:t>
      </w:r>
      <w:r>
        <w:rPr>
          <w:sz w:val="24"/>
          <w:szCs w:val="28"/>
        </w:rPr>
        <w:t>G</w:t>
      </w:r>
      <w:r>
        <w:rPr>
          <w:rFonts w:hint="eastAsia"/>
          <w:sz w:val="24"/>
          <w:szCs w:val="28"/>
        </w:rPr>
        <w:t>it</w:t>
      </w:r>
      <w:r>
        <w:rPr>
          <w:sz w:val="24"/>
          <w:szCs w:val="28"/>
        </w:rPr>
        <w:t>L</w:t>
      </w:r>
      <w:r>
        <w:rPr>
          <w:rFonts w:hint="eastAsia"/>
          <w:sz w:val="24"/>
          <w:szCs w:val="28"/>
        </w:rPr>
        <w:t>ab</w:t>
      </w:r>
      <w:r>
        <w:rPr>
          <w:rFonts w:hint="eastAsia"/>
          <w:sz w:val="24"/>
          <w:szCs w:val="28"/>
        </w:rPr>
        <w:t>实现项目托管和代码版本控制，采用持续集成</w:t>
      </w:r>
      <w:r>
        <w:rPr>
          <w:rFonts w:hint="eastAsia"/>
          <w:sz w:val="24"/>
          <w:szCs w:val="28"/>
        </w:rPr>
        <w:t>/</w:t>
      </w:r>
      <w:r>
        <w:rPr>
          <w:rFonts w:hint="eastAsia"/>
          <w:sz w:val="24"/>
          <w:szCs w:val="28"/>
        </w:rPr>
        <w:t>持续部署（</w:t>
      </w:r>
      <w:r>
        <w:rPr>
          <w:rFonts w:hint="eastAsia"/>
          <w:sz w:val="24"/>
          <w:szCs w:val="28"/>
        </w:rPr>
        <w:t>C</w:t>
      </w:r>
      <w:r>
        <w:rPr>
          <w:sz w:val="24"/>
          <w:szCs w:val="28"/>
        </w:rPr>
        <w:t>I/CD</w:t>
      </w:r>
      <w:r>
        <w:rPr>
          <w:rFonts w:hint="eastAsia"/>
          <w:sz w:val="24"/>
          <w:szCs w:val="28"/>
        </w:rPr>
        <w:t>）的现代软件开发方法，基于</w:t>
      </w:r>
      <w:r>
        <w:rPr>
          <w:rFonts w:hint="eastAsia"/>
          <w:sz w:val="24"/>
          <w:szCs w:val="28"/>
        </w:rPr>
        <w:t>Docker</w:t>
      </w:r>
      <w:r>
        <w:rPr>
          <w:rFonts w:hint="eastAsia"/>
          <w:sz w:val="24"/>
          <w:szCs w:val="28"/>
        </w:rPr>
        <w:t>、</w:t>
      </w:r>
      <w:r>
        <w:rPr>
          <w:sz w:val="24"/>
          <w:szCs w:val="28"/>
        </w:rPr>
        <w:t>K</w:t>
      </w:r>
      <w:r>
        <w:rPr>
          <w:rFonts w:hint="eastAsia"/>
          <w:sz w:val="24"/>
          <w:szCs w:val="28"/>
        </w:rPr>
        <w:t>ubernetes</w:t>
      </w:r>
      <w:r>
        <w:rPr>
          <w:rFonts w:hint="eastAsia"/>
          <w:sz w:val="24"/>
          <w:szCs w:val="28"/>
        </w:rPr>
        <w:t>、</w:t>
      </w:r>
      <w:r>
        <w:rPr>
          <w:rFonts w:hint="eastAsia"/>
          <w:sz w:val="24"/>
          <w:szCs w:val="28"/>
        </w:rPr>
        <w:t>Sonar</w:t>
      </w:r>
      <w:r>
        <w:rPr>
          <w:sz w:val="24"/>
          <w:szCs w:val="28"/>
        </w:rPr>
        <w:t>Q</w:t>
      </w:r>
      <w:r>
        <w:rPr>
          <w:rFonts w:hint="eastAsia"/>
          <w:sz w:val="24"/>
          <w:szCs w:val="28"/>
        </w:rPr>
        <w:t>ube</w:t>
      </w:r>
      <w:r>
        <w:rPr>
          <w:rFonts w:hint="eastAsia"/>
          <w:sz w:val="24"/>
          <w:szCs w:val="28"/>
        </w:rPr>
        <w:t>、</w:t>
      </w:r>
      <w:r>
        <w:rPr>
          <w:rFonts w:hint="eastAsia"/>
          <w:sz w:val="24"/>
          <w:szCs w:val="28"/>
        </w:rPr>
        <w:t>J</w:t>
      </w:r>
      <w:r>
        <w:rPr>
          <w:sz w:val="24"/>
          <w:szCs w:val="28"/>
        </w:rPr>
        <w:t>M</w:t>
      </w:r>
      <w:r>
        <w:rPr>
          <w:rFonts w:hint="eastAsia"/>
          <w:sz w:val="24"/>
          <w:szCs w:val="28"/>
        </w:rPr>
        <w:t>eter</w:t>
      </w:r>
      <w:r>
        <w:rPr>
          <w:rFonts w:hint="eastAsia"/>
          <w:sz w:val="24"/>
          <w:szCs w:val="28"/>
        </w:rPr>
        <w:t>等工具链，构建全自动流水线测试、集成、交付、上线、回滚等要素在内的现代软件构建环境。</w:t>
      </w:r>
    </w:p>
    <w:p w:rsidR="00F250BE" w:rsidRPr="00A51121" w:rsidRDefault="00F250BE" w:rsidP="00F250BE">
      <w:pPr>
        <w:adjustRightInd w:val="0"/>
        <w:snapToGrid w:val="0"/>
        <w:rPr>
          <w:sz w:val="24"/>
          <w:szCs w:val="28"/>
        </w:rPr>
      </w:pPr>
      <w:r>
        <w:rPr>
          <w:rFonts w:hint="eastAsia"/>
          <w:sz w:val="24"/>
          <w:szCs w:val="28"/>
        </w:rPr>
        <w:t>基于上述不同实验环境构建的实验项目可通过希冀平台的作业、</w:t>
      </w:r>
      <w:hyperlink r:id="rId20" w:history="1">
        <w:r w:rsidRPr="000279DD">
          <w:rPr>
            <w:rStyle w:val="ab"/>
            <w:rFonts w:hint="eastAsia"/>
            <w:sz w:val="24"/>
            <w:szCs w:val="28"/>
          </w:rPr>
          <w:t>考试</w:t>
        </w:r>
      </w:hyperlink>
      <w:r>
        <w:rPr>
          <w:rFonts w:hint="eastAsia"/>
          <w:sz w:val="24"/>
          <w:szCs w:val="28"/>
        </w:rPr>
        <w:t>、</w:t>
      </w:r>
      <w:hyperlink r:id="rId21" w:history="1">
        <w:r w:rsidRPr="000279DD">
          <w:rPr>
            <w:rStyle w:val="ab"/>
            <w:rFonts w:hint="eastAsia"/>
            <w:sz w:val="24"/>
            <w:szCs w:val="28"/>
          </w:rPr>
          <w:t>比赛</w:t>
        </w:r>
      </w:hyperlink>
      <w:r>
        <w:rPr>
          <w:rFonts w:hint="eastAsia"/>
          <w:sz w:val="24"/>
          <w:szCs w:val="28"/>
        </w:rPr>
        <w:t>、</w:t>
      </w:r>
      <w:hyperlink r:id="rId22" w:history="1">
        <w:r w:rsidRPr="000279DD">
          <w:rPr>
            <w:rStyle w:val="ab"/>
            <w:rFonts w:hint="eastAsia"/>
            <w:sz w:val="24"/>
            <w:szCs w:val="28"/>
          </w:rPr>
          <w:t>慕课</w:t>
        </w:r>
      </w:hyperlink>
      <w:r>
        <w:rPr>
          <w:rFonts w:hint="eastAsia"/>
          <w:sz w:val="24"/>
          <w:szCs w:val="28"/>
        </w:rPr>
        <w:t>等教学栏目发布。</w:t>
      </w:r>
    </w:p>
    <w:p w:rsidR="00F250BE" w:rsidRPr="00F250BE" w:rsidRDefault="00F250BE" w:rsidP="00F250BE">
      <w:pPr>
        <w:pStyle w:val="2"/>
        <w:adjustRightInd w:val="0"/>
        <w:snapToGrid w:val="0"/>
        <w:spacing w:before="0" w:after="0" w:line="240" w:lineRule="auto"/>
        <w:rPr>
          <w:sz w:val="28"/>
        </w:rPr>
      </w:pPr>
      <w:r w:rsidRPr="00F250BE">
        <w:rPr>
          <w:rFonts w:hint="eastAsia"/>
          <w:sz w:val="28"/>
        </w:rPr>
        <w:t>三、运营优势</w:t>
      </w:r>
    </w:p>
    <w:p w:rsidR="00F250BE" w:rsidRPr="00F8160C" w:rsidRDefault="00F250BE" w:rsidP="00F250BE">
      <w:pPr>
        <w:pStyle w:val="ad"/>
        <w:numPr>
          <w:ilvl w:val="0"/>
          <w:numId w:val="23"/>
        </w:numPr>
        <w:adjustRightInd w:val="0"/>
        <w:snapToGrid w:val="0"/>
        <w:ind w:firstLineChars="0"/>
      </w:pPr>
      <w:r w:rsidRPr="00F8160C">
        <w:rPr>
          <w:rFonts w:hint="eastAsia"/>
          <w:b/>
          <w:bCs/>
          <w:sz w:val="24"/>
          <w:szCs w:val="28"/>
        </w:rPr>
        <w:t>线上线下一体化。</w:t>
      </w:r>
      <w:r w:rsidRPr="00F8160C">
        <w:rPr>
          <w:rFonts w:hint="eastAsia"/>
          <w:sz w:val="24"/>
          <w:szCs w:val="28"/>
        </w:rPr>
        <w:t>在希冀</w:t>
      </w:r>
      <w:r>
        <w:rPr>
          <w:rFonts w:hint="eastAsia"/>
          <w:sz w:val="24"/>
          <w:szCs w:val="28"/>
        </w:rPr>
        <w:t>公开课网（</w:t>
      </w:r>
      <w:hyperlink r:id="rId23" w:history="1">
        <w:r w:rsidRPr="00F8160C">
          <w:rPr>
            <w:rStyle w:val="ab"/>
            <w:sz w:val="24"/>
            <w:szCs w:val="28"/>
          </w:rPr>
          <w:t>https://course.educg.net/pages/</w:t>
        </w:r>
      </w:hyperlink>
      <w:r>
        <w:rPr>
          <w:rFonts w:hint="eastAsia"/>
          <w:sz w:val="24"/>
          <w:szCs w:val="28"/>
        </w:rPr>
        <w:t>）可为每个推荐教材提供展示专区。在专区页面，可给出教材和教材数字资源的详细介绍，数字资源包括样章、题库、在线实验、</w:t>
      </w:r>
      <w:r>
        <w:rPr>
          <w:rFonts w:hint="eastAsia"/>
          <w:sz w:val="24"/>
          <w:szCs w:val="28"/>
        </w:rPr>
        <w:t>P</w:t>
      </w:r>
      <w:r>
        <w:rPr>
          <w:sz w:val="24"/>
          <w:szCs w:val="28"/>
        </w:rPr>
        <w:t>PT</w:t>
      </w:r>
      <w:r>
        <w:rPr>
          <w:rFonts w:hint="eastAsia"/>
          <w:sz w:val="24"/>
          <w:szCs w:val="28"/>
        </w:rPr>
        <w:t>讲义、慕课等资料。对于本地交付的希冀平台教师用户，可在教师登录页面，通过推荐页面一键直达线上教材介绍页面，迅速全面了解教材所有信息。</w:t>
      </w:r>
    </w:p>
    <w:p w:rsidR="00F250BE" w:rsidRPr="00301A76" w:rsidRDefault="00F250BE" w:rsidP="00F250BE">
      <w:pPr>
        <w:pStyle w:val="ad"/>
        <w:numPr>
          <w:ilvl w:val="0"/>
          <w:numId w:val="23"/>
        </w:numPr>
        <w:adjustRightInd w:val="0"/>
        <w:snapToGrid w:val="0"/>
        <w:ind w:firstLineChars="0"/>
      </w:pPr>
      <w:r w:rsidRPr="00A93062">
        <w:rPr>
          <w:rFonts w:hint="eastAsia"/>
          <w:b/>
          <w:bCs/>
          <w:sz w:val="24"/>
          <w:szCs w:val="28"/>
        </w:rPr>
        <w:t>数字资源</w:t>
      </w:r>
      <w:r>
        <w:rPr>
          <w:rFonts w:hint="eastAsia"/>
          <w:b/>
          <w:bCs/>
          <w:sz w:val="24"/>
          <w:szCs w:val="28"/>
        </w:rPr>
        <w:t>可运行</w:t>
      </w:r>
      <w:r w:rsidRPr="00A93062">
        <w:rPr>
          <w:rFonts w:hint="eastAsia"/>
          <w:b/>
          <w:bCs/>
          <w:sz w:val="24"/>
          <w:szCs w:val="28"/>
        </w:rPr>
        <w:t>。</w:t>
      </w:r>
      <w:r w:rsidRPr="00A93062">
        <w:rPr>
          <w:rFonts w:hint="eastAsia"/>
          <w:sz w:val="24"/>
          <w:szCs w:val="28"/>
        </w:rPr>
        <w:t>教材配套的样章可在线阅读</w:t>
      </w:r>
      <w:r>
        <w:rPr>
          <w:rFonts w:hint="eastAsia"/>
          <w:sz w:val="24"/>
          <w:szCs w:val="28"/>
        </w:rPr>
        <w:t>、</w:t>
      </w:r>
      <w:r>
        <w:rPr>
          <w:rFonts w:hint="eastAsia"/>
          <w:sz w:val="24"/>
          <w:szCs w:val="28"/>
        </w:rPr>
        <w:t>P</w:t>
      </w:r>
      <w:r>
        <w:rPr>
          <w:sz w:val="24"/>
          <w:szCs w:val="28"/>
        </w:rPr>
        <w:t>PT</w:t>
      </w:r>
      <w:r>
        <w:rPr>
          <w:rFonts w:hint="eastAsia"/>
          <w:sz w:val="24"/>
          <w:szCs w:val="28"/>
        </w:rPr>
        <w:t>讲义可在线浏览、慕课课可在线播放，对于实验和题库，教师可在线进入实验环境做实验或在线使用题库发布作业、考试、比赛。</w:t>
      </w:r>
    </w:p>
    <w:p w:rsidR="00F250BE" w:rsidRPr="00EF072B" w:rsidRDefault="00F250BE" w:rsidP="00F250BE">
      <w:pPr>
        <w:adjustRightInd w:val="0"/>
        <w:snapToGrid w:val="0"/>
      </w:pPr>
      <w:r>
        <w:rPr>
          <w:noProof/>
        </w:rPr>
        <w:drawing>
          <wp:inline distT="0" distB="0" distL="0" distR="0" wp14:anchorId="16A3B684" wp14:editId="219DADD0">
            <wp:extent cx="5077509" cy="2948940"/>
            <wp:effectExtent l="0" t="0" r="889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93176" cy="2958039"/>
                    </a:xfrm>
                    <a:prstGeom prst="rect">
                      <a:avLst/>
                    </a:prstGeom>
                  </pic:spPr>
                </pic:pic>
              </a:graphicData>
            </a:graphic>
          </wp:inline>
        </w:drawing>
      </w:r>
    </w:p>
    <w:p w:rsidR="00F250BE" w:rsidRPr="00EF072B" w:rsidRDefault="00F250BE" w:rsidP="00F250BE">
      <w:pPr>
        <w:pStyle w:val="ad"/>
        <w:numPr>
          <w:ilvl w:val="0"/>
          <w:numId w:val="23"/>
        </w:numPr>
        <w:adjustRightInd w:val="0"/>
        <w:snapToGrid w:val="0"/>
        <w:ind w:firstLineChars="0"/>
      </w:pPr>
      <w:r>
        <w:rPr>
          <w:rFonts w:hint="eastAsia"/>
          <w:b/>
          <w:bCs/>
          <w:sz w:val="24"/>
          <w:szCs w:val="28"/>
        </w:rPr>
        <w:t>成熟的推广经验。</w:t>
      </w:r>
      <w:r w:rsidRPr="00745582">
        <w:rPr>
          <w:rFonts w:hint="eastAsia"/>
          <w:sz w:val="24"/>
          <w:szCs w:val="28"/>
        </w:rPr>
        <w:t>希冀团队具有成熟的教材推广经验，</w:t>
      </w:r>
      <w:r>
        <w:rPr>
          <w:rFonts w:hint="eastAsia"/>
          <w:sz w:val="24"/>
          <w:szCs w:val="28"/>
        </w:rPr>
        <w:t>例如，机械工业出版社出版的由武大龚奕利老师主译的《</w:t>
      </w:r>
      <w:r w:rsidRPr="007D3817">
        <w:rPr>
          <w:rFonts w:hint="eastAsia"/>
          <w:sz w:val="24"/>
          <w:szCs w:val="28"/>
        </w:rPr>
        <w:t>深入理解计算机系统</w:t>
      </w:r>
      <w:r>
        <w:rPr>
          <w:rFonts w:hint="eastAsia"/>
          <w:sz w:val="24"/>
          <w:szCs w:val="28"/>
        </w:rPr>
        <w:t>》在京东自营店有</w:t>
      </w:r>
      <w:r>
        <w:rPr>
          <w:rFonts w:hint="eastAsia"/>
          <w:sz w:val="24"/>
          <w:szCs w:val="28"/>
        </w:rPr>
        <w:t>10</w:t>
      </w:r>
      <w:r>
        <w:rPr>
          <w:rFonts w:hint="eastAsia"/>
          <w:sz w:val="24"/>
          <w:szCs w:val="28"/>
        </w:rPr>
        <w:t>万余条评论（</w:t>
      </w:r>
      <w:hyperlink r:id="rId25" w:history="1">
        <w:r w:rsidRPr="00537351">
          <w:rPr>
            <w:rStyle w:val="ab"/>
            <w:rFonts w:hint="eastAsia"/>
            <w:sz w:val="24"/>
            <w:szCs w:val="28"/>
          </w:rPr>
          <w:t>点击查看电子资源页面</w:t>
        </w:r>
      </w:hyperlink>
      <w:r>
        <w:rPr>
          <w:rFonts w:hint="eastAsia"/>
          <w:sz w:val="24"/>
          <w:szCs w:val="28"/>
        </w:rPr>
        <w:t>），由国科大</w:t>
      </w:r>
      <w:r w:rsidRPr="00B33D11">
        <w:rPr>
          <w:rFonts w:hint="eastAsia"/>
          <w:sz w:val="24"/>
          <w:szCs w:val="28"/>
        </w:rPr>
        <w:t>陈云霁</w:t>
      </w:r>
      <w:r>
        <w:rPr>
          <w:rFonts w:hint="eastAsia"/>
          <w:sz w:val="24"/>
          <w:szCs w:val="28"/>
        </w:rPr>
        <w:t>教师团队编写的《</w:t>
      </w:r>
      <w:r w:rsidRPr="00CF3DA1">
        <w:rPr>
          <w:rFonts w:hint="eastAsia"/>
          <w:sz w:val="24"/>
          <w:szCs w:val="28"/>
        </w:rPr>
        <w:t>智能计算系统</w:t>
      </w:r>
      <w:r>
        <w:rPr>
          <w:rFonts w:hint="eastAsia"/>
          <w:sz w:val="24"/>
          <w:szCs w:val="28"/>
        </w:rPr>
        <w:t>》在京东自营店有</w:t>
      </w:r>
      <w:r>
        <w:rPr>
          <w:rFonts w:hint="eastAsia"/>
          <w:sz w:val="24"/>
          <w:szCs w:val="28"/>
        </w:rPr>
        <w:t>2</w:t>
      </w:r>
      <w:r>
        <w:rPr>
          <w:rFonts w:hint="eastAsia"/>
          <w:sz w:val="24"/>
          <w:szCs w:val="28"/>
        </w:rPr>
        <w:t>万余条评论（</w:t>
      </w:r>
      <w:hyperlink r:id="rId26" w:history="1">
        <w:r w:rsidRPr="00537351">
          <w:rPr>
            <w:rStyle w:val="ab"/>
            <w:rFonts w:hint="eastAsia"/>
            <w:sz w:val="24"/>
            <w:szCs w:val="28"/>
          </w:rPr>
          <w:t>点击</w:t>
        </w:r>
        <w:r>
          <w:rPr>
            <w:rStyle w:val="ab"/>
            <w:rFonts w:hint="eastAsia"/>
            <w:sz w:val="24"/>
            <w:szCs w:val="28"/>
          </w:rPr>
          <w:t>查看</w:t>
        </w:r>
        <w:r w:rsidRPr="00537351">
          <w:rPr>
            <w:rStyle w:val="ab"/>
            <w:rFonts w:hint="eastAsia"/>
            <w:sz w:val="24"/>
            <w:szCs w:val="28"/>
          </w:rPr>
          <w:t>电子资源页面</w:t>
        </w:r>
      </w:hyperlink>
      <w:r>
        <w:rPr>
          <w:rFonts w:hint="eastAsia"/>
          <w:sz w:val="24"/>
          <w:szCs w:val="28"/>
        </w:rPr>
        <w:t>）。</w:t>
      </w:r>
    </w:p>
    <w:p w:rsidR="00F250BE" w:rsidRPr="006947ED" w:rsidRDefault="00F250BE" w:rsidP="00F250BE">
      <w:pPr>
        <w:pStyle w:val="ad"/>
        <w:numPr>
          <w:ilvl w:val="0"/>
          <w:numId w:val="23"/>
        </w:numPr>
        <w:adjustRightInd w:val="0"/>
        <w:snapToGrid w:val="0"/>
        <w:ind w:firstLineChars="0"/>
      </w:pPr>
      <w:r w:rsidRPr="00EF072B">
        <w:rPr>
          <w:rFonts w:hint="eastAsia"/>
          <w:b/>
          <w:bCs/>
          <w:sz w:val="24"/>
          <w:szCs w:val="28"/>
        </w:rPr>
        <w:t>灵活</w:t>
      </w:r>
      <w:r>
        <w:rPr>
          <w:rFonts w:hint="eastAsia"/>
          <w:b/>
          <w:bCs/>
          <w:sz w:val="24"/>
          <w:szCs w:val="28"/>
        </w:rPr>
        <w:t>的</w:t>
      </w:r>
      <w:r w:rsidRPr="00EF072B">
        <w:rPr>
          <w:rFonts w:hint="eastAsia"/>
          <w:b/>
          <w:bCs/>
          <w:sz w:val="24"/>
          <w:szCs w:val="28"/>
        </w:rPr>
        <w:t>合作方式。</w:t>
      </w:r>
      <w:r w:rsidRPr="006947ED">
        <w:rPr>
          <w:rFonts w:hint="eastAsia"/>
          <w:sz w:val="24"/>
          <w:szCs w:val="28"/>
        </w:rPr>
        <w:t>在教材推广方面，希冀</w:t>
      </w:r>
      <w:r>
        <w:rPr>
          <w:rFonts w:hint="eastAsia"/>
          <w:sz w:val="24"/>
          <w:szCs w:val="28"/>
        </w:rPr>
        <w:t>平台主要定位于公益和希冀品牌推广，不收取教师和出版社任何费用。</w:t>
      </w:r>
    </w:p>
    <w:p w:rsidR="00D109B7" w:rsidRPr="00D109B7" w:rsidRDefault="00D109B7" w:rsidP="00F250BE">
      <w:pPr>
        <w:adjustRightInd w:val="0"/>
        <w:snapToGrid w:val="0"/>
        <w:jc w:val="left"/>
        <w:rPr>
          <w:sz w:val="24"/>
        </w:rPr>
      </w:pPr>
    </w:p>
    <w:sectPr w:rsidR="00D109B7" w:rsidRPr="00D109B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4AC0" w:rsidRDefault="00614AC0">
      <w:r>
        <w:separator/>
      </w:r>
    </w:p>
  </w:endnote>
  <w:endnote w:type="continuationSeparator" w:id="0">
    <w:p w:rsidR="00614AC0" w:rsidRDefault="00614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方正姚体">
    <w:panose1 w:val="02010601030101010101"/>
    <w:charset w:val="86"/>
    <w:family w:val="auto"/>
    <w:pitch w:val="variable"/>
    <w:sig w:usb0="00000003"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4AC0" w:rsidRDefault="00614AC0">
      <w:r>
        <w:separator/>
      </w:r>
    </w:p>
  </w:footnote>
  <w:footnote w:type="continuationSeparator" w:id="0">
    <w:p w:rsidR="00614AC0" w:rsidRDefault="00614A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1812" w:rsidRDefault="003C1812" w:rsidP="003C1812">
    <w:pPr>
      <w:pStyle w:val="a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D7C949C"/>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D7571"/>
    <w:multiLevelType w:val="hybridMultilevel"/>
    <w:tmpl w:val="105ACB82"/>
    <w:lvl w:ilvl="0" w:tplc="CB5C08B2">
      <w:start w:val="1"/>
      <w:numFmt w:val="japaneseCounting"/>
      <w:lvlText w:val="%1、"/>
      <w:lvlJc w:val="left"/>
      <w:pPr>
        <w:ind w:left="1288" w:hanging="720"/>
      </w:pPr>
      <w:rPr>
        <w:rFonts w:hint="default"/>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2" w15:restartNumberingAfterBreak="0">
    <w:nsid w:val="04EB6CF7"/>
    <w:multiLevelType w:val="hybridMultilevel"/>
    <w:tmpl w:val="07102C20"/>
    <w:lvl w:ilvl="0" w:tplc="28EA1A0E">
      <w:start w:val="4"/>
      <w:numFmt w:val="decimal"/>
      <w:lvlText w:val="%1"/>
      <w:lvlJc w:val="left"/>
      <w:pPr>
        <w:ind w:left="845" w:hanging="360"/>
      </w:pPr>
      <w:rPr>
        <w:rFonts w:hint="default"/>
      </w:rPr>
    </w:lvl>
    <w:lvl w:ilvl="1" w:tplc="04090019" w:tentative="1">
      <w:start w:val="1"/>
      <w:numFmt w:val="lowerLetter"/>
      <w:lvlText w:val="%2)"/>
      <w:lvlJc w:val="left"/>
      <w:pPr>
        <w:ind w:left="1325" w:hanging="420"/>
      </w:pPr>
    </w:lvl>
    <w:lvl w:ilvl="2" w:tplc="0409001B" w:tentative="1">
      <w:start w:val="1"/>
      <w:numFmt w:val="lowerRoman"/>
      <w:lvlText w:val="%3."/>
      <w:lvlJc w:val="right"/>
      <w:pPr>
        <w:ind w:left="1745" w:hanging="420"/>
      </w:pPr>
    </w:lvl>
    <w:lvl w:ilvl="3" w:tplc="0409000F" w:tentative="1">
      <w:start w:val="1"/>
      <w:numFmt w:val="decimal"/>
      <w:lvlText w:val="%4."/>
      <w:lvlJc w:val="left"/>
      <w:pPr>
        <w:ind w:left="2165" w:hanging="420"/>
      </w:pPr>
    </w:lvl>
    <w:lvl w:ilvl="4" w:tplc="04090019" w:tentative="1">
      <w:start w:val="1"/>
      <w:numFmt w:val="lowerLetter"/>
      <w:lvlText w:val="%5)"/>
      <w:lvlJc w:val="left"/>
      <w:pPr>
        <w:ind w:left="2585" w:hanging="420"/>
      </w:pPr>
    </w:lvl>
    <w:lvl w:ilvl="5" w:tplc="0409001B" w:tentative="1">
      <w:start w:val="1"/>
      <w:numFmt w:val="lowerRoman"/>
      <w:lvlText w:val="%6."/>
      <w:lvlJc w:val="right"/>
      <w:pPr>
        <w:ind w:left="3005" w:hanging="420"/>
      </w:pPr>
    </w:lvl>
    <w:lvl w:ilvl="6" w:tplc="0409000F" w:tentative="1">
      <w:start w:val="1"/>
      <w:numFmt w:val="decimal"/>
      <w:lvlText w:val="%7."/>
      <w:lvlJc w:val="left"/>
      <w:pPr>
        <w:ind w:left="3425" w:hanging="420"/>
      </w:pPr>
    </w:lvl>
    <w:lvl w:ilvl="7" w:tplc="04090019" w:tentative="1">
      <w:start w:val="1"/>
      <w:numFmt w:val="lowerLetter"/>
      <w:lvlText w:val="%8)"/>
      <w:lvlJc w:val="left"/>
      <w:pPr>
        <w:ind w:left="3845" w:hanging="420"/>
      </w:pPr>
    </w:lvl>
    <w:lvl w:ilvl="8" w:tplc="0409001B" w:tentative="1">
      <w:start w:val="1"/>
      <w:numFmt w:val="lowerRoman"/>
      <w:lvlText w:val="%9."/>
      <w:lvlJc w:val="right"/>
      <w:pPr>
        <w:ind w:left="4265" w:hanging="420"/>
      </w:pPr>
    </w:lvl>
  </w:abstractNum>
  <w:abstractNum w:abstractNumId="3" w15:restartNumberingAfterBreak="0">
    <w:nsid w:val="09AA7087"/>
    <w:multiLevelType w:val="hybridMultilevel"/>
    <w:tmpl w:val="637E65F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01E121F"/>
    <w:multiLevelType w:val="hybridMultilevel"/>
    <w:tmpl w:val="AC5CBD0A"/>
    <w:lvl w:ilvl="0" w:tplc="25E8A4C6">
      <w:start w:val="2"/>
      <w:numFmt w:val="decimal"/>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5" w15:restartNumberingAfterBreak="0">
    <w:nsid w:val="108B6A4A"/>
    <w:multiLevelType w:val="hybridMultilevel"/>
    <w:tmpl w:val="DCEABA6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6B254DD"/>
    <w:multiLevelType w:val="hybridMultilevel"/>
    <w:tmpl w:val="F2426242"/>
    <w:lvl w:ilvl="0" w:tplc="C54A3A7C">
      <w:start w:val="1"/>
      <w:numFmt w:val="decimal"/>
      <w:lvlText w:val="%1."/>
      <w:lvlJc w:val="left"/>
      <w:pPr>
        <w:ind w:left="1344" w:hanging="360"/>
      </w:pPr>
      <w:rPr>
        <w:rFonts w:hint="default"/>
      </w:rPr>
    </w:lvl>
    <w:lvl w:ilvl="1" w:tplc="04090001">
      <w:start w:val="1"/>
      <w:numFmt w:val="bullet"/>
      <w:lvlText w:val=""/>
      <w:lvlJc w:val="left"/>
      <w:pPr>
        <w:ind w:left="1824" w:hanging="420"/>
      </w:pPr>
      <w:rPr>
        <w:rFonts w:ascii="Wingdings" w:hAnsi="Wingdings" w:hint="default"/>
      </w:rPr>
    </w:lvl>
    <w:lvl w:ilvl="2" w:tplc="0409001B" w:tentative="1">
      <w:start w:val="1"/>
      <w:numFmt w:val="lowerRoman"/>
      <w:lvlText w:val="%3."/>
      <w:lvlJc w:val="right"/>
      <w:pPr>
        <w:ind w:left="2244" w:hanging="420"/>
      </w:pPr>
    </w:lvl>
    <w:lvl w:ilvl="3" w:tplc="0409000F" w:tentative="1">
      <w:start w:val="1"/>
      <w:numFmt w:val="decimal"/>
      <w:lvlText w:val="%4."/>
      <w:lvlJc w:val="left"/>
      <w:pPr>
        <w:ind w:left="2664" w:hanging="420"/>
      </w:pPr>
    </w:lvl>
    <w:lvl w:ilvl="4" w:tplc="04090019" w:tentative="1">
      <w:start w:val="1"/>
      <w:numFmt w:val="lowerLetter"/>
      <w:lvlText w:val="%5)"/>
      <w:lvlJc w:val="left"/>
      <w:pPr>
        <w:ind w:left="3084" w:hanging="420"/>
      </w:pPr>
    </w:lvl>
    <w:lvl w:ilvl="5" w:tplc="0409001B" w:tentative="1">
      <w:start w:val="1"/>
      <w:numFmt w:val="lowerRoman"/>
      <w:lvlText w:val="%6."/>
      <w:lvlJc w:val="right"/>
      <w:pPr>
        <w:ind w:left="3504" w:hanging="420"/>
      </w:pPr>
    </w:lvl>
    <w:lvl w:ilvl="6" w:tplc="0409000F" w:tentative="1">
      <w:start w:val="1"/>
      <w:numFmt w:val="decimal"/>
      <w:lvlText w:val="%7."/>
      <w:lvlJc w:val="left"/>
      <w:pPr>
        <w:ind w:left="3924" w:hanging="420"/>
      </w:pPr>
    </w:lvl>
    <w:lvl w:ilvl="7" w:tplc="04090019" w:tentative="1">
      <w:start w:val="1"/>
      <w:numFmt w:val="lowerLetter"/>
      <w:lvlText w:val="%8)"/>
      <w:lvlJc w:val="left"/>
      <w:pPr>
        <w:ind w:left="4344" w:hanging="420"/>
      </w:pPr>
    </w:lvl>
    <w:lvl w:ilvl="8" w:tplc="0409001B" w:tentative="1">
      <w:start w:val="1"/>
      <w:numFmt w:val="lowerRoman"/>
      <w:lvlText w:val="%9."/>
      <w:lvlJc w:val="right"/>
      <w:pPr>
        <w:ind w:left="4764" w:hanging="420"/>
      </w:pPr>
    </w:lvl>
  </w:abstractNum>
  <w:abstractNum w:abstractNumId="7" w15:restartNumberingAfterBreak="0">
    <w:nsid w:val="231A4CB5"/>
    <w:multiLevelType w:val="hybridMultilevel"/>
    <w:tmpl w:val="25DE1B48"/>
    <w:lvl w:ilvl="0" w:tplc="511E60C6">
      <w:start w:val="8"/>
      <w:numFmt w:val="decimal"/>
      <w:lvlText w:val="%1"/>
      <w:lvlJc w:val="left"/>
      <w:pPr>
        <w:ind w:left="845" w:hanging="360"/>
      </w:pPr>
      <w:rPr>
        <w:rFonts w:hint="default"/>
      </w:rPr>
    </w:lvl>
    <w:lvl w:ilvl="1" w:tplc="04090019" w:tentative="1">
      <w:start w:val="1"/>
      <w:numFmt w:val="lowerLetter"/>
      <w:lvlText w:val="%2)"/>
      <w:lvlJc w:val="left"/>
      <w:pPr>
        <w:ind w:left="1325" w:hanging="420"/>
      </w:pPr>
    </w:lvl>
    <w:lvl w:ilvl="2" w:tplc="0409001B" w:tentative="1">
      <w:start w:val="1"/>
      <w:numFmt w:val="lowerRoman"/>
      <w:lvlText w:val="%3."/>
      <w:lvlJc w:val="right"/>
      <w:pPr>
        <w:ind w:left="1745" w:hanging="420"/>
      </w:pPr>
    </w:lvl>
    <w:lvl w:ilvl="3" w:tplc="0409000F" w:tentative="1">
      <w:start w:val="1"/>
      <w:numFmt w:val="decimal"/>
      <w:lvlText w:val="%4."/>
      <w:lvlJc w:val="left"/>
      <w:pPr>
        <w:ind w:left="2165" w:hanging="420"/>
      </w:pPr>
    </w:lvl>
    <w:lvl w:ilvl="4" w:tplc="04090019" w:tentative="1">
      <w:start w:val="1"/>
      <w:numFmt w:val="lowerLetter"/>
      <w:lvlText w:val="%5)"/>
      <w:lvlJc w:val="left"/>
      <w:pPr>
        <w:ind w:left="2585" w:hanging="420"/>
      </w:pPr>
    </w:lvl>
    <w:lvl w:ilvl="5" w:tplc="0409001B" w:tentative="1">
      <w:start w:val="1"/>
      <w:numFmt w:val="lowerRoman"/>
      <w:lvlText w:val="%6."/>
      <w:lvlJc w:val="right"/>
      <w:pPr>
        <w:ind w:left="3005" w:hanging="420"/>
      </w:pPr>
    </w:lvl>
    <w:lvl w:ilvl="6" w:tplc="0409000F" w:tentative="1">
      <w:start w:val="1"/>
      <w:numFmt w:val="decimal"/>
      <w:lvlText w:val="%7."/>
      <w:lvlJc w:val="left"/>
      <w:pPr>
        <w:ind w:left="3425" w:hanging="420"/>
      </w:pPr>
    </w:lvl>
    <w:lvl w:ilvl="7" w:tplc="04090019" w:tentative="1">
      <w:start w:val="1"/>
      <w:numFmt w:val="lowerLetter"/>
      <w:lvlText w:val="%8)"/>
      <w:lvlJc w:val="left"/>
      <w:pPr>
        <w:ind w:left="3845" w:hanging="420"/>
      </w:pPr>
    </w:lvl>
    <w:lvl w:ilvl="8" w:tplc="0409001B" w:tentative="1">
      <w:start w:val="1"/>
      <w:numFmt w:val="lowerRoman"/>
      <w:lvlText w:val="%9."/>
      <w:lvlJc w:val="right"/>
      <w:pPr>
        <w:ind w:left="4265" w:hanging="420"/>
      </w:pPr>
    </w:lvl>
  </w:abstractNum>
  <w:abstractNum w:abstractNumId="8" w15:restartNumberingAfterBreak="0">
    <w:nsid w:val="23FB08D6"/>
    <w:multiLevelType w:val="hybridMultilevel"/>
    <w:tmpl w:val="3FB436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3CF70359"/>
    <w:multiLevelType w:val="hybridMultilevel"/>
    <w:tmpl w:val="BEF8DECA"/>
    <w:lvl w:ilvl="0" w:tplc="B5B095FE">
      <w:start w:val="1"/>
      <w:numFmt w:val="decimal"/>
      <w:lvlText w:val="（%1）"/>
      <w:lvlJc w:val="left"/>
      <w:pPr>
        <w:ind w:left="1145" w:hanging="720"/>
      </w:pPr>
      <w:rPr>
        <w:rFonts w:hint="default"/>
        <w:b w:val="0"/>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0" w15:restartNumberingAfterBreak="0">
    <w:nsid w:val="46CE7DC2"/>
    <w:multiLevelType w:val="hybridMultilevel"/>
    <w:tmpl w:val="8F983A22"/>
    <w:lvl w:ilvl="0" w:tplc="E48EC1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D1321AD"/>
    <w:multiLevelType w:val="hybridMultilevel"/>
    <w:tmpl w:val="2E2A86D4"/>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4D253CD0"/>
    <w:multiLevelType w:val="hybridMultilevel"/>
    <w:tmpl w:val="60CE5AB8"/>
    <w:lvl w:ilvl="0" w:tplc="04090001">
      <w:start w:val="1"/>
      <w:numFmt w:val="bullet"/>
      <w:lvlText w:val=""/>
      <w:lvlJc w:val="left"/>
      <w:pPr>
        <w:ind w:left="986" w:hanging="420"/>
      </w:pPr>
      <w:rPr>
        <w:rFonts w:ascii="Wingdings" w:hAnsi="Wingdings" w:hint="default"/>
      </w:rPr>
    </w:lvl>
    <w:lvl w:ilvl="1" w:tplc="04090003" w:tentative="1">
      <w:start w:val="1"/>
      <w:numFmt w:val="bullet"/>
      <w:lvlText w:val=""/>
      <w:lvlJc w:val="left"/>
      <w:pPr>
        <w:ind w:left="1406" w:hanging="420"/>
      </w:pPr>
      <w:rPr>
        <w:rFonts w:ascii="Wingdings" w:hAnsi="Wingdings" w:hint="default"/>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13" w15:restartNumberingAfterBreak="0">
    <w:nsid w:val="510A26C8"/>
    <w:multiLevelType w:val="hybridMultilevel"/>
    <w:tmpl w:val="22E2867C"/>
    <w:lvl w:ilvl="0" w:tplc="0409000F">
      <w:start w:val="1"/>
      <w:numFmt w:val="decimal"/>
      <w:lvlText w:val="%1."/>
      <w:lvlJc w:val="left"/>
      <w:pPr>
        <w:ind w:left="1404" w:hanging="420"/>
      </w:pPr>
    </w:lvl>
    <w:lvl w:ilvl="1" w:tplc="04090019" w:tentative="1">
      <w:start w:val="1"/>
      <w:numFmt w:val="lowerLetter"/>
      <w:lvlText w:val="%2)"/>
      <w:lvlJc w:val="left"/>
      <w:pPr>
        <w:ind w:left="1824" w:hanging="420"/>
      </w:pPr>
    </w:lvl>
    <w:lvl w:ilvl="2" w:tplc="0409001B" w:tentative="1">
      <w:start w:val="1"/>
      <w:numFmt w:val="lowerRoman"/>
      <w:lvlText w:val="%3."/>
      <w:lvlJc w:val="right"/>
      <w:pPr>
        <w:ind w:left="2244" w:hanging="420"/>
      </w:pPr>
    </w:lvl>
    <w:lvl w:ilvl="3" w:tplc="0409000F" w:tentative="1">
      <w:start w:val="1"/>
      <w:numFmt w:val="decimal"/>
      <w:lvlText w:val="%4."/>
      <w:lvlJc w:val="left"/>
      <w:pPr>
        <w:ind w:left="2664" w:hanging="420"/>
      </w:pPr>
    </w:lvl>
    <w:lvl w:ilvl="4" w:tplc="04090019" w:tentative="1">
      <w:start w:val="1"/>
      <w:numFmt w:val="lowerLetter"/>
      <w:lvlText w:val="%5)"/>
      <w:lvlJc w:val="left"/>
      <w:pPr>
        <w:ind w:left="3084" w:hanging="420"/>
      </w:pPr>
    </w:lvl>
    <w:lvl w:ilvl="5" w:tplc="0409001B" w:tentative="1">
      <w:start w:val="1"/>
      <w:numFmt w:val="lowerRoman"/>
      <w:lvlText w:val="%6."/>
      <w:lvlJc w:val="right"/>
      <w:pPr>
        <w:ind w:left="3504" w:hanging="420"/>
      </w:pPr>
    </w:lvl>
    <w:lvl w:ilvl="6" w:tplc="0409000F" w:tentative="1">
      <w:start w:val="1"/>
      <w:numFmt w:val="decimal"/>
      <w:lvlText w:val="%7."/>
      <w:lvlJc w:val="left"/>
      <w:pPr>
        <w:ind w:left="3924" w:hanging="420"/>
      </w:pPr>
    </w:lvl>
    <w:lvl w:ilvl="7" w:tplc="04090019" w:tentative="1">
      <w:start w:val="1"/>
      <w:numFmt w:val="lowerLetter"/>
      <w:lvlText w:val="%8)"/>
      <w:lvlJc w:val="left"/>
      <w:pPr>
        <w:ind w:left="4344" w:hanging="420"/>
      </w:pPr>
    </w:lvl>
    <w:lvl w:ilvl="8" w:tplc="0409001B" w:tentative="1">
      <w:start w:val="1"/>
      <w:numFmt w:val="lowerRoman"/>
      <w:lvlText w:val="%9."/>
      <w:lvlJc w:val="right"/>
      <w:pPr>
        <w:ind w:left="4764" w:hanging="420"/>
      </w:pPr>
    </w:lvl>
  </w:abstractNum>
  <w:abstractNum w:abstractNumId="14" w15:restartNumberingAfterBreak="0">
    <w:nsid w:val="60835B82"/>
    <w:multiLevelType w:val="hybridMultilevel"/>
    <w:tmpl w:val="32CE8416"/>
    <w:lvl w:ilvl="0" w:tplc="C54A3A7C">
      <w:start w:val="1"/>
      <w:numFmt w:val="decimal"/>
      <w:lvlText w:val="%1."/>
      <w:lvlJc w:val="left"/>
      <w:pPr>
        <w:ind w:left="1344" w:hanging="360"/>
      </w:pPr>
      <w:rPr>
        <w:rFonts w:hint="default"/>
      </w:rPr>
    </w:lvl>
    <w:lvl w:ilvl="1" w:tplc="04090019">
      <w:start w:val="1"/>
      <w:numFmt w:val="lowerLetter"/>
      <w:lvlText w:val="%2)"/>
      <w:lvlJc w:val="left"/>
      <w:pPr>
        <w:ind w:left="1824" w:hanging="420"/>
      </w:pPr>
    </w:lvl>
    <w:lvl w:ilvl="2" w:tplc="0409001B" w:tentative="1">
      <w:start w:val="1"/>
      <w:numFmt w:val="lowerRoman"/>
      <w:lvlText w:val="%3."/>
      <w:lvlJc w:val="right"/>
      <w:pPr>
        <w:ind w:left="2244" w:hanging="420"/>
      </w:pPr>
    </w:lvl>
    <w:lvl w:ilvl="3" w:tplc="0409000F" w:tentative="1">
      <w:start w:val="1"/>
      <w:numFmt w:val="decimal"/>
      <w:lvlText w:val="%4."/>
      <w:lvlJc w:val="left"/>
      <w:pPr>
        <w:ind w:left="2664" w:hanging="420"/>
      </w:pPr>
    </w:lvl>
    <w:lvl w:ilvl="4" w:tplc="04090019" w:tentative="1">
      <w:start w:val="1"/>
      <w:numFmt w:val="lowerLetter"/>
      <w:lvlText w:val="%5)"/>
      <w:lvlJc w:val="left"/>
      <w:pPr>
        <w:ind w:left="3084" w:hanging="420"/>
      </w:pPr>
    </w:lvl>
    <w:lvl w:ilvl="5" w:tplc="0409001B" w:tentative="1">
      <w:start w:val="1"/>
      <w:numFmt w:val="lowerRoman"/>
      <w:lvlText w:val="%6."/>
      <w:lvlJc w:val="right"/>
      <w:pPr>
        <w:ind w:left="3504" w:hanging="420"/>
      </w:pPr>
    </w:lvl>
    <w:lvl w:ilvl="6" w:tplc="0409000F" w:tentative="1">
      <w:start w:val="1"/>
      <w:numFmt w:val="decimal"/>
      <w:lvlText w:val="%7."/>
      <w:lvlJc w:val="left"/>
      <w:pPr>
        <w:ind w:left="3924" w:hanging="420"/>
      </w:pPr>
    </w:lvl>
    <w:lvl w:ilvl="7" w:tplc="04090019" w:tentative="1">
      <w:start w:val="1"/>
      <w:numFmt w:val="lowerLetter"/>
      <w:lvlText w:val="%8)"/>
      <w:lvlJc w:val="left"/>
      <w:pPr>
        <w:ind w:left="4344" w:hanging="420"/>
      </w:pPr>
    </w:lvl>
    <w:lvl w:ilvl="8" w:tplc="0409001B" w:tentative="1">
      <w:start w:val="1"/>
      <w:numFmt w:val="lowerRoman"/>
      <w:lvlText w:val="%9."/>
      <w:lvlJc w:val="right"/>
      <w:pPr>
        <w:ind w:left="4764" w:hanging="420"/>
      </w:pPr>
    </w:lvl>
  </w:abstractNum>
  <w:abstractNum w:abstractNumId="15" w15:restartNumberingAfterBreak="0">
    <w:nsid w:val="60C77B1A"/>
    <w:multiLevelType w:val="hybridMultilevel"/>
    <w:tmpl w:val="105ACB82"/>
    <w:lvl w:ilvl="0" w:tplc="CB5C08B2">
      <w:start w:val="1"/>
      <w:numFmt w:val="japaneseCounting"/>
      <w:lvlText w:val="%1、"/>
      <w:lvlJc w:val="left"/>
      <w:pPr>
        <w:ind w:left="1288" w:hanging="720"/>
      </w:pPr>
      <w:rPr>
        <w:rFonts w:hint="default"/>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16" w15:restartNumberingAfterBreak="0">
    <w:nsid w:val="66FD464A"/>
    <w:multiLevelType w:val="hybridMultilevel"/>
    <w:tmpl w:val="6D56106E"/>
    <w:lvl w:ilvl="0" w:tplc="88164F06">
      <w:start w:val="1"/>
      <w:numFmt w:val="decimal"/>
      <w:lvlText w:val="%1."/>
      <w:lvlJc w:val="left"/>
      <w:pPr>
        <w:tabs>
          <w:tab w:val="num" w:pos="720"/>
        </w:tabs>
        <w:ind w:left="720" w:hanging="360"/>
      </w:pPr>
    </w:lvl>
    <w:lvl w:ilvl="1" w:tplc="2D407BEC" w:tentative="1">
      <w:start w:val="1"/>
      <w:numFmt w:val="decimal"/>
      <w:lvlText w:val="%2."/>
      <w:lvlJc w:val="left"/>
      <w:pPr>
        <w:tabs>
          <w:tab w:val="num" w:pos="1440"/>
        </w:tabs>
        <w:ind w:left="1440" w:hanging="360"/>
      </w:pPr>
    </w:lvl>
    <w:lvl w:ilvl="2" w:tplc="7F880124" w:tentative="1">
      <w:start w:val="1"/>
      <w:numFmt w:val="decimal"/>
      <w:lvlText w:val="%3."/>
      <w:lvlJc w:val="left"/>
      <w:pPr>
        <w:tabs>
          <w:tab w:val="num" w:pos="2160"/>
        </w:tabs>
        <w:ind w:left="2160" w:hanging="360"/>
      </w:pPr>
    </w:lvl>
    <w:lvl w:ilvl="3" w:tplc="3C8E77CC" w:tentative="1">
      <w:start w:val="1"/>
      <w:numFmt w:val="decimal"/>
      <w:lvlText w:val="%4."/>
      <w:lvlJc w:val="left"/>
      <w:pPr>
        <w:tabs>
          <w:tab w:val="num" w:pos="2880"/>
        </w:tabs>
        <w:ind w:left="2880" w:hanging="360"/>
      </w:pPr>
    </w:lvl>
    <w:lvl w:ilvl="4" w:tplc="2C9A8B44" w:tentative="1">
      <w:start w:val="1"/>
      <w:numFmt w:val="decimal"/>
      <w:lvlText w:val="%5."/>
      <w:lvlJc w:val="left"/>
      <w:pPr>
        <w:tabs>
          <w:tab w:val="num" w:pos="3600"/>
        </w:tabs>
        <w:ind w:left="3600" w:hanging="360"/>
      </w:pPr>
    </w:lvl>
    <w:lvl w:ilvl="5" w:tplc="1932F0A2" w:tentative="1">
      <w:start w:val="1"/>
      <w:numFmt w:val="decimal"/>
      <w:lvlText w:val="%6."/>
      <w:lvlJc w:val="left"/>
      <w:pPr>
        <w:tabs>
          <w:tab w:val="num" w:pos="4320"/>
        </w:tabs>
        <w:ind w:left="4320" w:hanging="360"/>
      </w:pPr>
    </w:lvl>
    <w:lvl w:ilvl="6" w:tplc="2A00A8C4" w:tentative="1">
      <w:start w:val="1"/>
      <w:numFmt w:val="decimal"/>
      <w:lvlText w:val="%7."/>
      <w:lvlJc w:val="left"/>
      <w:pPr>
        <w:tabs>
          <w:tab w:val="num" w:pos="5040"/>
        </w:tabs>
        <w:ind w:left="5040" w:hanging="360"/>
      </w:pPr>
    </w:lvl>
    <w:lvl w:ilvl="7" w:tplc="0F686AB4" w:tentative="1">
      <w:start w:val="1"/>
      <w:numFmt w:val="decimal"/>
      <w:lvlText w:val="%8."/>
      <w:lvlJc w:val="left"/>
      <w:pPr>
        <w:tabs>
          <w:tab w:val="num" w:pos="5760"/>
        </w:tabs>
        <w:ind w:left="5760" w:hanging="360"/>
      </w:pPr>
    </w:lvl>
    <w:lvl w:ilvl="8" w:tplc="F1F617C0" w:tentative="1">
      <w:start w:val="1"/>
      <w:numFmt w:val="decimal"/>
      <w:lvlText w:val="%9."/>
      <w:lvlJc w:val="left"/>
      <w:pPr>
        <w:tabs>
          <w:tab w:val="num" w:pos="6480"/>
        </w:tabs>
        <w:ind w:left="6480" w:hanging="360"/>
      </w:pPr>
    </w:lvl>
  </w:abstractNum>
  <w:abstractNum w:abstractNumId="17" w15:restartNumberingAfterBreak="0">
    <w:nsid w:val="6F6C62EA"/>
    <w:multiLevelType w:val="hybridMultilevel"/>
    <w:tmpl w:val="FA36A82E"/>
    <w:lvl w:ilvl="0" w:tplc="0409000F">
      <w:start w:val="1"/>
      <w:numFmt w:val="decimal"/>
      <w:lvlText w:val="%1."/>
      <w:lvlJc w:val="left"/>
      <w:pPr>
        <w:ind w:left="1344" w:hanging="360"/>
      </w:pPr>
      <w:rPr>
        <w:rFonts w:hint="default"/>
      </w:rPr>
    </w:lvl>
    <w:lvl w:ilvl="1" w:tplc="04090019">
      <w:start w:val="1"/>
      <w:numFmt w:val="lowerLetter"/>
      <w:lvlText w:val="%2)"/>
      <w:lvlJc w:val="left"/>
      <w:pPr>
        <w:ind w:left="1824" w:hanging="420"/>
      </w:pPr>
    </w:lvl>
    <w:lvl w:ilvl="2" w:tplc="0409001B" w:tentative="1">
      <w:start w:val="1"/>
      <w:numFmt w:val="lowerRoman"/>
      <w:lvlText w:val="%3."/>
      <w:lvlJc w:val="right"/>
      <w:pPr>
        <w:ind w:left="2244" w:hanging="420"/>
      </w:pPr>
    </w:lvl>
    <w:lvl w:ilvl="3" w:tplc="0409000F" w:tentative="1">
      <w:start w:val="1"/>
      <w:numFmt w:val="decimal"/>
      <w:lvlText w:val="%4."/>
      <w:lvlJc w:val="left"/>
      <w:pPr>
        <w:ind w:left="2664" w:hanging="420"/>
      </w:pPr>
    </w:lvl>
    <w:lvl w:ilvl="4" w:tplc="04090019" w:tentative="1">
      <w:start w:val="1"/>
      <w:numFmt w:val="lowerLetter"/>
      <w:lvlText w:val="%5)"/>
      <w:lvlJc w:val="left"/>
      <w:pPr>
        <w:ind w:left="3084" w:hanging="420"/>
      </w:pPr>
    </w:lvl>
    <w:lvl w:ilvl="5" w:tplc="0409001B" w:tentative="1">
      <w:start w:val="1"/>
      <w:numFmt w:val="lowerRoman"/>
      <w:lvlText w:val="%6."/>
      <w:lvlJc w:val="right"/>
      <w:pPr>
        <w:ind w:left="3504" w:hanging="420"/>
      </w:pPr>
    </w:lvl>
    <w:lvl w:ilvl="6" w:tplc="0409000F" w:tentative="1">
      <w:start w:val="1"/>
      <w:numFmt w:val="decimal"/>
      <w:lvlText w:val="%7."/>
      <w:lvlJc w:val="left"/>
      <w:pPr>
        <w:ind w:left="3924" w:hanging="420"/>
      </w:pPr>
    </w:lvl>
    <w:lvl w:ilvl="7" w:tplc="04090019" w:tentative="1">
      <w:start w:val="1"/>
      <w:numFmt w:val="lowerLetter"/>
      <w:lvlText w:val="%8)"/>
      <w:lvlJc w:val="left"/>
      <w:pPr>
        <w:ind w:left="4344" w:hanging="420"/>
      </w:pPr>
    </w:lvl>
    <w:lvl w:ilvl="8" w:tplc="0409001B" w:tentative="1">
      <w:start w:val="1"/>
      <w:numFmt w:val="lowerRoman"/>
      <w:lvlText w:val="%9."/>
      <w:lvlJc w:val="right"/>
      <w:pPr>
        <w:ind w:left="4764" w:hanging="420"/>
      </w:pPr>
    </w:lvl>
  </w:abstractNum>
  <w:abstractNum w:abstractNumId="18" w15:restartNumberingAfterBreak="0">
    <w:nsid w:val="70011B77"/>
    <w:multiLevelType w:val="hybridMultilevel"/>
    <w:tmpl w:val="C81ED930"/>
    <w:lvl w:ilvl="0" w:tplc="04090001">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19" w15:restartNumberingAfterBreak="0">
    <w:nsid w:val="776D758E"/>
    <w:multiLevelType w:val="hybridMultilevel"/>
    <w:tmpl w:val="B4268BF2"/>
    <w:lvl w:ilvl="0" w:tplc="3E9C7292">
      <w:start w:val="5"/>
      <w:numFmt w:val="decimal"/>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0" w15:restartNumberingAfterBreak="0">
    <w:nsid w:val="7E751F09"/>
    <w:multiLevelType w:val="hybridMultilevel"/>
    <w:tmpl w:val="D8A482C8"/>
    <w:lvl w:ilvl="0" w:tplc="6D40B7E2">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EC9463B"/>
    <w:multiLevelType w:val="hybridMultilevel"/>
    <w:tmpl w:val="C32E722C"/>
    <w:lvl w:ilvl="0" w:tplc="457AD25C">
      <w:start w:val="1"/>
      <w:numFmt w:val="decimal"/>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2" w15:restartNumberingAfterBreak="0">
    <w:nsid w:val="7F373C41"/>
    <w:multiLevelType w:val="hybridMultilevel"/>
    <w:tmpl w:val="EC121866"/>
    <w:lvl w:ilvl="0" w:tplc="A036BED8">
      <w:start w:val="1"/>
      <w:numFmt w:val="decimal"/>
      <w:lvlText w:val="%1."/>
      <w:lvlJc w:val="left"/>
      <w:pPr>
        <w:ind w:left="926" w:hanging="360"/>
      </w:pPr>
      <w:rPr>
        <w:rFonts w:hint="default"/>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num w:numId="1">
    <w:abstractNumId w:val="10"/>
  </w:num>
  <w:num w:numId="2">
    <w:abstractNumId w:val="3"/>
  </w:num>
  <w:num w:numId="3">
    <w:abstractNumId w:val="0"/>
  </w:num>
  <w:num w:numId="4">
    <w:abstractNumId w:val="14"/>
  </w:num>
  <w:num w:numId="5">
    <w:abstractNumId w:val="6"/>
  </w:num>
  <w:num w:numId="6">
    <w:abstractNumId w:val="17"/>
  </w:num>
  <w:num w:numId="7">
    <w:abstractNumId w:val="13"/>
  </w:num>
  <w:num w:numId="8">
    <w:abstractNumId w:val="12"/>
  </w:num>
  <w:num w:numId="9">
    <w:abstractNumId w:val="22"/>
  </w:num>
  <w:num w:numId="10">
    <w:abstractNumId w:val="16"/>
  </w:num>
  <w:num w:numId="11">
    <w:abstractNumId w:val="9"/>
  </w:num>
  <w:num w:numId="12">
    <w:abstractNumId w:val="1"/>
  </w:num>
  <w:num w:numId="13">
    <w:abstractNumId w:val="21"/>
  </w:num>
  <w:num w:numId="14">
    <w:abstractNumId w:val="15"/>
  </w:num>
  <w:num w:numId="15">
    <w:abstractNumId w:val="7"/>
  </w:num>
  <w:num w:numId="16">
    <w:abstractNumId w:val="2"/>
  </w:num>
  <w:num w:numId="17">
    <w:abstractNumId w:val="19"/>
  </w:num>
  <w:num w:numId="18">
    <w:abstractNumId w:val="4"/>
  </w:num>
  <w:num w:numId="19">
    <w:abstractNumId w:val="11"/>
  </w:num>
  <w:num w:numId="20">
    <w:abstractNumId w:val="18"/>
  </w:num>
  <w:num w:numId="21">
    <w:abstractNumId w:val="20"/>
  </w:num>
  <w:num w:numId="22">
    <w:abstractNumId w:val="5"/>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Y1tDAxMTYxtTC1NLdU0lEKTi0uzszPAykwrAUAwi6F3ywAAAA="/>
  </w:docVars>
  <w:rsids>
    <w:rsidRoot w:val="005C42B1"/>
    <w:rsid w:val="00000546"/>
    <w:rsid w:val="00002900"/>
    <w:rsid w:val="00010946"/>
    <w:rsid w:val="000120FA"/>
    <w:rsid w:val="000216A7"/>
    <w:rsid w:val="00021FF8"/>
    <w:rsid w:val="000274EE"/>
    <w:rsid w:val="00030438"/>
    <w:rsid w:val="000323AB"/>
    <w:rsid w:val="000325C7"/>
    <w:rsid w:val="00041BBD"/>
    <w:rsid w:val="00042B22"/>
    <w:rsid w:val="00047F61"/>
    <w:rsid w:val="0005222F"/>
    <w:rsid w:val="000524A7"/>
    <w:rsid w:val="0005349B"/>
    <w:rsid w:val="000549EF"/>
    <w:rsid w:val="000575AE"/>
    <w:rsid w:val="00064C55"/>
    <w:rsid w:val="000738EF"/>
    <w:rsid w:val="00077060"/>
    <w:rsid w:val="000775A0"/>
    <w:rsid w:val="00082EB3"/>
    <w:rsid w:val="00087920"/>
    <w:rsid w:val="00087B71"/>
    <w:rsid w:val="00087EDD"/>
    <w:rsid w:val="000B179E"/>
    <w:rsid w:val="000B2A29"/>
    <w:rsid w:val="000B36F9"/>
    <w:rsid w:val="000C6CEE"/>
    <w:rsid w:val="000D034E"/>
    <w:rsid w:val="000D1A96"/>
    <w:rsid w:val="000D34FB"/>
    <w:rsid w:val="000D723F"/>
    <w:rsid w:val="000D798A"/>
    <w:rsid w:val="000E139A"/>
    <w:rsid w:val="000E1E54"/>
    <w:rsid w:val="000E4C1E"/>
    <w:rsid w:val="000E5CD1"/>
    <w:rsid w:val="000F350F"/>
    <w:rsid w:val="000F5F6E"/>
    <w:rsid w:val="0010540C"/>
    <w:rsid w:val="00110992"/>
    <w:rsid w:val="001118E4"/>
    <w:rsid w:val="00112AC6"/>
    <w:rsid w:val="001132C9"/>
    <w:rsid w:val="00117BE6"/>
    <w:rsid w:val="00120D0E"/>
    <w:rsid w:val="00120D47"/>
    <w:rsid w:val="00123998"/>
    <w:rsid w:val="0012761C"/>
    <w:rsid w:val="00130C14"/>
    <w:rsid w:val="0013179D"/>
    <w:rsid w:val="001326F8"/>
    <w:rsid w:val="00135362"/>
    <w:rsid w:val="00137C8C"/>
    <w:rsid w:val="00140A09"/>
    <w:rsid w:val="00144343"/>
    <w:rsid w:val="00147201"/>
    <w:rsid w:val="00161BED"/>
    <w:rsid w:val="001702F2"/>
    <w:rsid w:val="00174E84"/>
    <w:rsid w:val="00184212"/>
    <w:rsid w:val="00184237"/>
    <w:rsid w:val="00184396"/>
    <w:rsid w:val="00185625"/>
    <w:rsid w:val="00186559"/>
    <w:rsid w:val="00186BB6"/>
    <w:rsid w:val="00191C1C"/>
    <w:rsid w:val="00194303"/>
    <w:rsid w:val="00194BC7"/>
    <w:rsid w:val="00194C10"/>
    <w:rsid w:val="001A11AE"/>
    <w:rsid w:val="001A57EF"/>
    <w:rsid w:val="001B380A"/>
    <w:rsid w:val="001B6424"/>
    <w:rsid w:val="001D086F"/>
    <w:rsid w:val="001D5BB8"/>
    <w:rsid w:val="001D5F8D"/>
    <w:rsid w:val="001E762D"/>
    <w:rsid w:val="001F14B5"/>
    <w:rsid w:val="001F1A57"/>
    <w:rsid w:val="001F25D9"/>
    <w:rsid w:val="001F2EF5"/>
    <w:rsid w:val="001F3DCD"/>
    <w:rsid w:val="00201BE4"/>
    <w:rsid w:val="00211E42"/>
    <w:rsid w:val="00223144"/>
    <w:rsid w:val="00231D57"/>
    <w:rsid w:val="00231FCD"/>
    <w:rsid w:val="002320ED"/>
    <w:rsid w:val="00233503"/>
    <w:rsid w:val="002338F6"/>
    <w:rsid w:val="00233AAE"/>
    <w:rsid w:val="002416B5"/>
    <w:rsid w:val="002425E0"/>
    <w:rsid w:val="002560DB"/>
    <w:rsid w:val="00256599"/>
    <w:rsid w:val="0025695D"/>
    <w:rsid w:val="002576F1"/>
    <w:rsid w:val="002608EF"/>
    <w:rsid w:val="00262AA3"/>
    <w:rsid w:val="002652F4"/>
    <w:rsid w:val="0027184B"/>
    <w:rsid w:val="00274B46"/>
    <w:rsid w:val="0027711F"/>
    <w:rsid w:val="00280F47"/>
    <w:rsid w:val="00286327"/>
    <w:rsid w:val="0029005C"/>
    <w:rsid w:val="002917BC"/>
    <w:rsid w:val="0029643E"/>
    <w:rsid w:val="002A2462"/>
    <w:rsid w:val="002A3207"/>
    <w:rsid w:val="002A3EA1"/>
    <w:rsid w:val="002A6561"/>
    <w:rsid w:val="002B02E7"/>
    <w:rsid w:val="002B070B"/>
    <w:rsid w:val="002B09AB"/>
    <w:rsid w:val="002C2212"/>
    <w:rsid w:val="002C5FBE"/>
    <w:rsid w:val="002D10EE"/>
    <w:rsid w:val="002D11EC"/>
    <w:rsid w:val="002D254C"/>
    <w:rsid w:val="002D47E2"/>
    <w:rsid w:val="002D59A4"/>
    <w:rsid w:val="002D59E8"/>
    <w:rsid w:val="002D7ED5"/>
    <w:rsid w:val="002F3677"/>
    <w:rsid w:val="002F5670"/>
    <w:rsid w:val="002F7DB0"/>
    <w:rsid w:val="003049B8"/>
    <w:rsid w:val="00305D19"/>
    <w:rsid w:val="0030630C"/>
    <w:rsid w:val="00310E34"/>
    <w:rsid w:val="00312045"/>
    <w:rsid w:val="0031727C"/>
    <w:rsid w:val="003172B5"/>
    <w:rsid w:val="00322142"/>
    <w:rsid w:val="003228CD"/>
    <w:rsid w:val="00324346"/>
    <w:rsid w:val="003404AF"/>
    <w:rsid w:val="00340CF2"/>
    <w:rsid w:val="003410AB"/>
    <w:rsid w:val="00344450"/>
    <w:rsid w:val="00350E64"/>
    <w:rsid w:val="00357950"/>
    <w:rsid w:val="00362614"/>
    <w:rsid w:val="003652F6"/>
    <w:rsid w:val="0036542E"/>
    <w:rsid w:val="00365580"/>
    <w:rsid w:val="00370057"/>
    <w:rsid w:val="00370696"/>
    <w:rsid w:val="00382F4F"/>
    <w:rsid w:val="0038645D"/>
    <w:rsid w:val="00386638"/>
    <w:rsid w:val="00387FFD"/>
    <w:rsid w:val="00394A84"/>
    <w:rsid w:val="00396B6A"/>
    <w:rsid w:val="003A142E"/>
    <w:rsid w:val="003A14A1"/>
    <w:rsid w:val="003A2519"/>
    <w:rsid w:val="003A2BEF"/>
    <w:rsid w:val="003A337C"/>
    <w:rsid w:val="003A52D3"/>
    <w:rsid w:val="003A68B5"/>
    <w:rsid w:val="003B3D60"/>
    <w:rsid w:val="003C1812"/>
    <w:rsid w:val="003C2D9F"/>
    <w:rsid w:val="003C5C96"/>
    <w:rsid w:val="003C6295"/>
    <w:rsid w:val="003C7C8B"/>
    <w:rsid w:val="003D1E0D"/>
    <w:rsid w:val="003D3CA6"/>
    <w:rsid w:val="003D5E42"/>
    <w:rsid w:val="003D7211"/>
    <w:rsid w:val="003D79AA"/>
    <w:rsid w:val="003E1173"/>
    <w:rsid w:val="003E1584"/>
    <w:rsid w:val="003E338A"/>
    <w:rsid w:val="003E76D1"/>
    <w:rsid w:val="003F0F27"/>
    <w:rsid w:val="003F29B2"/>
    <w:rsid w:val="003F2C98"/>
    <w:rsid w:val="003F52DC"/>
    <w:rsid w:val="00400FDB"/>
    <w:rsid w:val="00407DC5"/>
    <w:rsid w:val="00410775"/>
    <w:rsid w:val="00411DC7"/>
    <w:rsid w:val="00412612"/>
    <w:rsid w:val="00414903"/>
    <w:rsid w:val="0041530E"/>
    <w:rsid w:val="00416033"/>
    <w:rsid w:val="004228D3"/>
    <w:rsid w:val="004311C7"/>
    <w:rsid w:val="00433C8E"/>
    <w:rsid w:val="00435A36"/>
    <w:rsid w:val="0043682D"/>
    <w:rsid w:val="0043789E"/>
    <w:rsid w:val="00446161"/>
    <w:rsid w:val="00446417"/>
    <w:rsid w:val="00451803"/>
    <w:rsid w:val="00453135"/>
    <w:rsid w:val="00453D27"/>
    <w:rsid w:val="00456A09"/>
    <w:rsid w:val="0046100A"/>
    <w:rsid w:val="00475653"/>
    <w:rsid w:val="0047796B"/>
    <w:rsid w:val="00477A6E"/>
    <w:rsid w:val="00477E8E"/>
    <w:rsid w:val="004810C9"/>
    <w:rsid w:val="00483907"/>
    <w:rsid w:val="00491CB7"/>
    <w:rsid w:val="00497BE4"/>
    <w:rsid w:val="004A1674"/>
    <w:rsid w:val="004A4A7E"/>
    <w:rsid w:val="004A4EC5"/>
    <w:rsid w:val="004A7ED7"/>
    <w:rsid w:val="004B7355"/>
    <w:rsid w:val="004B769B"/>
    <w:rsid w:val="004C2B3E"/>
    <w:rsid w:val="004D0CEE"/>
    <w:rsid w:val="004D1B68"/>
    <w:rsid w:val="004D1D9A"/>
    <w:rsid w:val="004E19A2"/>
    <w:rsid w:val="004F5CA8"/>
    <w:rsid w:val="00504383"/>
    <w:rsid w:val="00504A94"/>
    <w:rsid w:val="00512CC9"/>
    <w:rsid w:val="005133E6"/>
    <w:rsid w:val="0052505D"/>
    <w:rsid w:val="00527647"/>
    <w:rsid w:val="005317FC"/>
    <w:rsid w:val="00532480"/>
    <w:rsid w:val="00535CE7"/>
    <w:rsid w:val="00536340"/>
    <w:rsid w:val="00536CC8"/>
    <w:rsid w:val="00536E33"/>
    <w:rsid w:val="00544457"/>
    <w:rsid w:val="00544B30"/>
    <w:rsid w:val="00547E7B"/>
    <w:rsid w:val="00553EA2"/>
    <w:rsid w:val="00555589"/>
    <w:rsid w:val="00571420"/>
    <w:rsid w:val="00571EBF"/>
    <w:rsid w:val="00572991"/>
    <w:rsid w:val="00576966"/>
    <w:rsid w:val="0058290C"/>
    <w:rsid w:val="00586344"/>
    <w:rsid w:val="005866E0"/>
    <w:rsid w:val="00592D13"/>
    <w:rsid w:val="00594FDF"/>
    <w:rsid w:val="005A3FBC"/>
    <w:rsid w:val="005A40AC"/>
    <w:rsid w:val="005A53B6"/>
    <w:rsid w:val="005A5D5D"/>
    <w:rsid w:val="005B5321"/>
    <w:rsid w:val="005C3739"/>
    <w:rsid w:val="005C42B1"/>
    <w:rsid w:val="005C638D"/>
    <w:rsid w:val="005C7456"/>
    <w:rsid w:val="005D3394"/>
    <w:rsid w:val="005D3E88"/>
    <w:rsid w:val="005D3F62"/>
    <w:rsid w:val="005D542A"/>
    <w:rsid w:val="005D7F67"/>
    <w:rsid w:val="005E042E"/>
    <w:rsid w:val="005E1B5D"/>
    <w:rsid w:val="005E3089"/>
    <w:rsid w:val="005E4C57"/>
    <w:rsid w:val="005E5D2E"/>
    <w:rsid w:val="005E5E85"/>
    <w:rsid w:val="005E7F34"/>
    <w:rsid w:val="005F0394"/>
    <w:rsid w:val="005F124C"/>
    <w:rsid w:val="005F33A2"/>
    <w:rsid w:val="0060118D"/>
    <w:rsid w:val="00604EB4"/>
    <w:rsid w:val="0060780C"/>
    <w:rsid w:val="00610478"/>
    <w:rsid w:val="0061391A"/>
    <w:rsid w:val="00614AC0"/>
    <w:rsid w:val="006165FA"/>
    <w:rsid w:val="00617528"/>
    <w:rsid w:val="00622C54"/>
    <w:rsid w:val="00622F36"/>
    <w:rsid w:val="00622F63"/>
    <w:rsid w:val="0063154F"/>
    <w:rsid w:val="00640199"/>
    <w:rsid w:val="006403C4"/>
    <w:rsid w:val="00640AD1"/>
    <w:rsid w:val="00640DAE"/>
    <w:rsid w:val="00641487"/>
    <w:rsid w:val="006415E3"/>
    <w:rsid w:val="0064290E"/>
    <w:rsid w:val="00642B67"/>
    <w:rsid w:val="00651D80"/>
    <w:rsid w:val="00665104"/>
    <w:rsid w:val="00666707"/>
    <w:rsid w:val="00666932"/>
    <w:rsid w:val="00671B5E"/>
    <w:rsid w:val="00675164"/>
    <w:rsid w:val="00675893"/>
    <w:rsid w:val="00676077"/>
    <w:rsid w:val="00680322"/>
    <w:rsid w:val="00685B89"/>
    <w:rsid w:val="006865BC"/>
    <w:rsid w:val="00690CA9"/>
    <w:rsid w:val="00691774"/>
    <w:rsid w:val="006928B3"/>
    <w:rsid w:val="00696A65"/>
    <w:rsid w:val="006A40B7"/>
    <w:rsid w:val="006A611F"/>
    <w:rsid w:val="006B23B3"/>
    <w:rsid w:val="006B43C0"/>
    <w:rsid w:val="006B5072"/>
    <w:rsid w:val="006D1762"/>
    <w:rsid w:val="006D2144"/>
    <w:rsid w:val="006D58DF"/>
    <w:rsid w:val="006D7C16"/>
    <w:rsid w:val="006E13DE"/>
    <w:rsid w:val="006E3EAE"/>
    <w:rsid w:val="006F1E0F"/>
    <w:rsid w:val="006F2050"/>
    <w:rsid w:val="00704FB2"/>
    <w:rsid w:val="00706263"/>
    <w:rsid w:val="007112D9"/>
    <w:rsid w:val="00712A1B"/>
    <w:rsid w:val="0071554D"/>
    <w:rsid w:val="00716BF1"/>
    <w:rsid w:val="00722E86"/>
    <w:rsid w:val="00723710"/>
    <w:rsid w:val="007252B3"/>
    <w:rsid w:val="00727BDC"/>
    <w:rsid w:val="00732F83"/>
    <w:rsid w:val="007377F4"/>
    <w:rsid w:val="00742B33"/>
    <w:rsid w:val="0074409D"/>
    <w:rsid w:val="00744ACE"/>
    <w:rsid w:val="00746D13"/>
    <w:rsid w:val="00747B28"/>
    <w:rsid w:val="00750A77"/>
    <w:rsid w:val="00752A0A"/>
    <w:rsid w:val="00754143"/>
    <w:rsid w:val="00754A5D"/>
    <w:rsid w:val="00756AF1"/>
    <w:rsid w:val="00757B48"/>
    <w:rsid w:val="00760214"/>
    <w:rsid w:val="0076470C"/>
    <w:rsid w:val="00766C53"/>
    <w:rsid w:val="00767F65"/>
    <w:rsid w:val="00772CC0"/>
    <w:rsid w:val="007732D3"/>
    <w:rsid w:val="007821E8"/>
    <w:rsid w:val="007931D5"/>
    <w:rsid w:val="007932E7"/>
    <w:rsid w:val="007A1C67"/>
    <w:rsid w:val="007A2779"/>
    <w:rsid w:val="007A2DBC"/>
    <w:rsid w:val="007A3843"/>
    <w:rsid w:val="007A41C3"/>
    <w:rsid w:val="007A5031"/>
    <w:rsid w:val="007A61FD"/>
    <w:rsid w:val="007B6BC5"/>
    <w:rsid w:val="007D1BF4"/>
    <w:rsid w:val="007D4DAE"/>
    <w:rsid w:val="007E372C"/>
    <w:rsid w:val="007E3DAD"/>
    <w:rsid w:val="007E714C"/>
    <w:rsid w:val="007F0CD7"/>
    <w:rsid w:val="007F579B"/>
    <w:rsid w:val="007F726E"/>
    <w:rsid w:val="008107FD"/>
    <w:rsid w:val="0081232A"/>
    <w:rsid w:val="00815779"/>
    <w:rsid w:val="0081677F"/>
    <w:rsid w:val="00827C43"/>
    <w:rsid w:val="00831EB3"/>
    <w:rsid w:val="00837761"/>
    <w:rsid w:val="00842F08"/>
    <w:rsid w:val="008565C0"/>
    <w:rsid w:val="008619D1"/>
    <w:rsid w:val="008641F3"/>
    <w:rsid w:val="00864BC2"/>
    <w:rsid w:val="0086597D"/>
    <w:rsid w:val="00865BC9"/>
    <w:rsid w:val="00873267"/>
    <w:rsid w:val="00877F9F"/>
    <w:rsid w:val="00882A1D"/>
    <w:rsid w:val="00883D88"/>
    <w:rsid w:val="00892A45"/>
    <w:rsid w:val="008936D8"/>
    <w:rsid w:val="008953DF"/>
    <w:rsid w:val="00897667"/>
    <w:rsid w:val="008A3ED9"/>
    <w:rsid w:val="008A5057"/>
    <w:rsid w:val="008B1E0E"/>
    <w:rsid w:val="008B421C"/>
    <w:rsid w:val="008B500A"/>
    <w:rsid w:val="008C2DA6"/>
    <w:rsid w:val="008C3725"/>
    <w:rsid w:val="008C5E83"/>
    <w:rsid w:val="008D3471"/>
    <w:rsid w:val="008D34CB"/>
    <w:rsid w:val="008D6CF4"/>
    <w:rsid w:val="008E5626"/>
    <w:rsid w:val="008E64D5"/>
    <w:rsid w:val="008E7BC3"/>
    <w:rsid w:val="008F5CE0"/>
    <w:rsid w:val="009046DB"/>
    <w:rsid w:val="00905829"/>
    <w:rsid w:val="00905A5B"/>
    <w:rsid w:val="00905DD9"/>
    <w:rsid w:val="00906F93"/>
    <w:rsid w:val="00922F91"/>
    <w:rsid w:val="009340AB"/>
    <w:rsid w:val="00942078"/>
    <w:rsid w:val="0094321F"/>
    <w:rsid w:val="00945741"/>
    <w:rsid w:val="00951120"/>
    <w:rsid w:val="00951C7F"/>
    <w:rsid w:val="009527D8"/>
    <w:rsid w:val="00957505"/>
    <w:rsid w:val="00965373"/>
    <w:rsid w:val="009717CE"/>
    <w:rsid w:val="00973E53"/>
    <w:rsid w:val="009820E7"/>
    <w:rsid w:val="00992417"/>
    <w:rsid w:val="009939F0"/>
    <w:rsid w:val="00993B89"/>
    <w:rsid w:val="009A26EA"/>
    <w:rsid w:val="009A2BAF"/>
    <w:rsid w:val="009A56F2"/>
    <w:rsid w:val="009B2B22"/>
    <w:rsid w:val="009B6685"/>
    <w:rsid w:val="009C4756"/>
    <w:rsid w:val="009C4B8F"/>
    <w:rsid w:val="009C5599"/>
    <w:rsid w:val="009C69E8"/>
    <w:rsid w:val="009D5C63"/>
    <w:rsid w:val="009D690C"/>
    <w:rsid w:val="009E11AC"/>
    <w:rsid w:val="009E2A7E"/>
    <w:rsid w:val="009E38B7"/>
    <w:rsid w:val="009E6C1F"/>
    <w:rsid w:val="009E7A86"/>
    <w:rsid w:val="009F2DCC"/>
    <w:rsid w:val="009F37AE"/>
    <w:rsid w:val="009F4A91"/>
    <w:rsid w:val="009F7D7E"/>
    <w:rsid w:val="00A00C83"/>
    <w:rsid w:val="00A02C28"/>
    <w:rsid w:val="00A03CA7"/>
    <w:rsid w:val="00A04923"/>
    <w:rsid w:val="00A1039F"/>
    <w:rsid w:val="00A15DE2"/>
    <w:rsid w:val="00A21517"/>
    <w:rsid w:val="00A21C30"/>
    <w:rsid w:val="00A23411"/>
    <w:rsid w:val="00A2372B"/>
    <w:rsid w:val="00A23CFA"/>
    <w:rsid w:val="00A23FD8"/>
    <w:rsid w:val="00A24085"/>
    <w:rsid w:val="00A315A6"/>
    <w:rsid w:val="00A41892"/>
    <w:rsid w:val="00A41BE2"/>
    <w:rsid w:val="00A462BF"/>
    <w:rsid w:val="00A46EC9"/>
    <w:rsid w:val="00A475A1"/>
    <w:rsid w:val="00A51D38"/>
    <w:rsid w:val="00A607F2"/>
    <w:rsid w:val="00A6145D"/>
    <w:rsid w:val="00A6379C"/>
    <w:rsid w:val="00A64C4B"/>
    <w:rsid w:val="00A72461"/>
    <w:rsid w:val="00A75791"/>
    <w:rsid w:val="00A75DA0"/>
    <w:rsid w:val="00A76F2E"/>
    <w:rsid w:val="00A76F51"/>
    <w:rsid w:val="00A815DB"/>
    <w:rsid w:val="00A87067"/>
    <w:rsid w:val="00A90EF4"/>
    <w:rsid w:val="00A96F68"/>
    <w:rsid w:val="00AA01CF"/>
    <w:rsid w:val="00AA779A"/>
    <w:rsid w:val="00AB0764"/>
    <w:rsid w:val="00AB1503"/>
    <w:rsid w:val="00AB24C0"/>
    <w:rsid w:val="00AB29DE"/>
    <w:rsid w:val="00AB4305"/>
    <w:rsid w:val="00AB55D7"/>
    <w:rsid w:val="00AC3F57"/>
    <w:rsid w:val="00AC6684"/>
    <w:rsid w:val="00AC762A"/>
    <w:rsid w:val="00AC77AA"/>
    <w:rsid w:val="00AD681B"/>
    <w:rsid w:val="00AE1D23"/>
    <w:rsid w:val="00AE3144"/>
    <w:rsid w:val="00AE3636"/>
    <w:rsid w:val="00AE3F72"/>
    <w:rsid w:val="00AE5AB1"/>
    <w:rsid w:val="00AE65C3"/>
    <w:rsid w:val="00AF36DB"/>
    <w:rsid w:val="00AF7E86"/>
    <w:rsid w:val="00B00739"/>
    <w:rsid w:val="00B01FB5"/>
    <w:rsid w:val="00B06362"/>
    <w:rsid w:val="00B06D0E"/>
    <w:rsid w:val="00B124B6"/>
    <w:rsid w:val="00B139DE"/>
    <w:rsid w:val="00B15F2A"/>
    <w:rsid w:val="00B21B5F"/>
    <w:rsid w:val="00B2276F"/>
    <w:rsid w:val="00B2323E"/>
    <w:rsid w:val="00B25B2B"/>
    <w:rsid w:val="00B26CDC"/>
    <w:rsid w:val="00B27307"/>
    <w:rsid w:val="00B32551"/>
    <w:rsid w:val="00B32FB5"/>
    <w:rsid w:val="00B340EA"/>
    <w:rsid w:val="00B35E06"/>
    <w:rsid w:val="00B40767"/>
    <w:rsid w:val="00B4303D"/>
    <w:rsid w:val="00B43270"/>
    <w:rsid w:val="00B462CF"/>
    <w:rsid w:val="00B47C09"/>
    <w:rsid w:val="00B513D2"/>
    <w:rsid w:val="00B5396E"/>
    <w:rsid w:val="00B54845"/>
    <w:rsid w:val="00B54B31"/>
    <w:rsid w:val="00B5544B"/>
    <w:rsid w:val="00B56C68"/>
    <w:rsid w:val="00B578D3"/>
    <w:rsid w:val="00B61ECE"/>
    <w:rsid w:val="00B63289"/>
    <w:rsid w:val="00B63D95"/>
    <w:rsid w:val="00B6460E"/>
    <w:rsid w:val="00B65AB8"/>
    <w:rsid w:val="00B82EFD"/>
    <w:rsid w:val="00B901D4"/>
    <w:rsid w:val="00B932A1"/>
    <w:rsid w:val="00B93C50"/>
    <w:rsid w:val="00B9568B"/>
    <w:rsid w:val="00B97C2E"/>
    <w:rsid w:val="00B97CEC"/>
    <w:rsid w:val="00BA2266"/>
    <w:rsid w:val="00BA4151"/>
    <w:rsid w:val="00BA468B"/>
    <w:rsid w:val="00BA46E0"/>
    <w:rsid w:val="00BA6215"/>
    <w:rsid w:val="00BB3849"/>
    <w:rsid w:val="00BB3944"/>
    <w:rsid w:val="00BB514F"/>
    <w:rsid w:val="00BB59ED"/>
    <w:rsid w:val="00BC3AFF"/>
    <w:rsid w:val="00BC572D"/>
    <w:rsid w:val="00BE3B37"/>
    <w:rsid w:val="00BE4440"/>
    <w:rsid w:val="00BF0814"/>
    <w:rsid w:val="00BF25A3"/>
    <w:rsid w:val="00BF6F75"/>
    <w:rsid w:val="00BF7E8F"/>
    <w:rsid w:val="00C02586"/>
    <w:rsid w:val="00C02E1B"/>
    <w:rsid w:val="00C11687"/>
    <w:rsid w:val="00C11C9E"/>
    <w:rsid w:val="00C1403C"/>
    <w:rsid w:val="00C1613C"/>
    <w:rsid w:val="00C179F0"/>
    <w:rsid w:val="00C2126E"/>
    <w:rsid w:val="00C262EE"/>
    <w:rsid w:val="00C339BE"/>
    <w:rsid w:val="00C33B92"/>
    <w:rsid w:val="00C346CB"/>
    <w:rsid w:val="00C3490D"/>
    <w:rsid w:val="00C376C0"/>
    <w:rsid w:val="00C416AF"/>
    <w:rsid w:val="00C426C5"/>
    <w:rsid w:val="00C51C99"/>
    <w:rsid w:val="00C522E8"/>
    <w:rsid w:val="00C561F8"/>
    <w:rsid w:val="00C56451"/>
    <w:rsid w:val="00C60DBD"/>
    <w:rsid w:val="00C615BF"/>
    <w:rsid w:val="00C62F9D"/>
    <w:rsid w:val="00C63E1B"/>
    <w:rsid w:val="00C6430D"/>
    <w:rsid w:val="00C6614D"/>
    <w:rsid w:val="00C70DD6"/>
    <w:rsid w:val="00C74874"/>
    <w:rsid w:val="00C76712"/>
    <w:rsid w:val="00C81ACC"/>
    <w:rsid w:val="00C918D8"/>
    <w:rsid w:val="00C951E6"/>
    <w:rsid w:val="00C95C9A"/>
    <w:rsid w:val="00CB23DB"/>
    <w:rsid w:val="00CB3449"/>
    <w:rsid w:val="00CB63DE"/>
    <w:rsid w:val="00CC0E25"/>
    <w:rsid w:val="00CC3179"/>
    <w:rsid w:val="00CC435F"/>
    <w:rsid w:val="00CC4590"/>
    <w:rsid w:val="00CC4B8B"/>
    <w:rsid w:val="00CD574E"/>
    <w:rsid w:val="00CD7757"/>
    <w:rsid w:val="00CE144D"/>
    <w:rsid w:val="00CE1B8D"/>
    <w:rsid w:val="00CE24D6"/>
    <w:rsid w:val="00CE43B3"/>
    <w:rsid w:val="00CF0EEC"/>
    <w:rsid w:val="00CF6A67"/>
    <w:rsid w:val="00D00481"/>
    <w:rsid w:val="00D109B7"/>
    <w:rsid w:val="00D1346F"/>
    <w:rsid w:val="00D16E44"/>
    <w:rsid w:val="00D221EA"/>
    <w:rsid w:val="00D35C90"/>
    <w:rsid w:val="00D43966"/>
    <w:rsid w:val="00D4397F"/>
    <w:rsid w:val="00D45E15"/>
    <w:rsid w:val="00D47E2E"/>
    <w:rsid w:val="00D54DF4"/>
    <w:rsid w:val="00D56270"/>
    <w:rsid w:val="00D5676D"/>
    <w:rsid w:val="00D616BA"/>
    <w:rsid w:val="00D6504D"/>
    <w:rsid w:val="00D6520E"/>
    <w:rsid w:val="00D80661"/>
    <w:rsid w:val="00D815EB"/>
    <w:rsid w:val="00D947D5"/>
    <w:rsid w:val="00DA1E88"/>
    <w:rsid w:val="00DA49AB"/>
    <w:rsid w:val="00DB11DC"/>
    <w:rsid w:val="00DB2A0D"/>
    <w:rsid w:val="00DB78DC"/>
    <w:rsid w:val="00DC00AF"/>
    <w:rsid w:val="00DC1212"/>
    <w:rsid w:val="00DC1403"/>
    <w:rsid w:val="00DC73B0"/>
    <w:rsid w:val="00DD5C2D"/>
    <w:rsid w:val="00DD6329"/>
    <w:rsid w:val="00DE58ED"/>
    <w:rsid w:val="00DE7D37"/>
    <w:rsid w:val="00DF1818"/>
    <w:rsid w:val="00DF248D"/>
    <w:rsid w:val="00DF3699"/>
    <w:rsid w:val="00DF4734"/>
    <w:rsid w:val="00DF5811"/>
    <w:rsid w:val="00E005BA"/>
    <w:rsid w:val="00E00D23"/>
    <w:rsid w:val="00E00E6C"/>
    <w:rsid w:val="00E04B92"/>
    <w:rsid w:val="00E05744"/>
    <w:rsid w:val="00E10473"/>
    <w:rsid w:val="00E10BE4"/>
    <w:rsid w:val="00E12908"/>
    <w:rsid w:val="00E14AE3"/>
    <w:rsid w:val="00E230B5"/>
    <w:rsid w:val="00E247B4"/>
    <w:rsid w:val="00E26C9A"/>
    <w:rsid w:val="00E27CA5"/>
    <w:rsid w:val="00E30529"/>
    <w:rsid w:val="00E3146C"/>
    <w:rsid w:val="00E3458D"/>
    <w:rsid w:val="00E358EE"/>
    <w:rsid w:val="00E35D29"/>
    <w:rsid w:val="00E3629A"/>
    <w:rsid w:val="00E43344"/>
    <w:rsid w:val="00E4700C"/>
    <w:rsid w:val="00E51C1C"/>
    <w:rsid w:val="00E53B0D"/>
    <w:rsid w:val="00E57B7B"/>
    <w:rsid w:val="00E57DFC"/>
    <w:rsid w:val="00E60BE0"/>
    <w:rsid w:val="00E65047"/>
    <w:rsid w:val="00E650B9"/>
    <w:rsid w:val="00E73B2A"/>
    <w:rsid w:val="00E808FE"/>
    <w:rsid w:val="00E81629"/>
    <w:rsid w:val="00E81BB2"/>
    <w:rsid w:val="00E83159"/>
    <w:rsid w:val="00E9023B"/>
    <w:rsid w:val="00E92440"/>
    <w:rsid w:val="00E944C7"/>
    <w:rsid w:val="00E946FB"/>
    <w:rsid w:val="00E95779"/>
    <w:rsid w:val="00EA1ED1"/>
    <w:rsid w:val="00EA3AF4"/>
    <w:rsid w:val="00EC2853"/>
    <w:rsid w:val="00EC3412"/>
    <w:rsid w:val="00ED2EDC"/>
    <w:rsid w:val="00ED4060"/>
    <w:rsid w:val="00ED50B9"/>
    <w:rsid w:val="00ED7F63"/>
    <w:rsid w:val="00EE0C8F"/>
    <w:rsid w:val="00EE0E33"/>
    <w:rsid w:val="00EE720B"/>
    <w:rsid w:val="00EF12DD"/>
    <w:rsid w:val="00EF465E"/>
    <w:rsid w:val="00EF512B"/>
    <w:rsid w:val="00F01300"/>
    <w:rsid w:val="00F0149E"/>
    <w:rsid w:val="00F03E31"/>
    <w:rsid w:val="00F040DD"/>
    <w:rsid w:val="00F111FB"/>
    <w:rsid w:val="00F178C0"/>
    <w:rsid w:val="00F20D2E"/>
    <w:rsid w:val="00F216AB"/>
    <w:rsid w:val="00F22F7F"/>
    <w:rsid w:val="00F250BE"/>
    <w:rsid w:val="00F324E2"/>
    <w:rsid w:val="00F40E41"/>
    <w:rsid w:val="00F43255"/>
    <w:rsid w:val="00F4378B"/>
    <w:rsid w:val="00F453B6"/>
    <w:rsid w:val="00F45C02"/>
    <w:rsid w:val="00F50501"/>
    <w:rsid w:val="00F515A2"/>
    <w:rsid w:val="00F57455"/>
    <w:rsid w:val="00F60C55"/>
    <w:rsid w:val="00F62579"/>
    <w:rsid w:val="00F647C1"/>
    <w:rsid w:val="00F6643B"/>
    <w:rsid w:val="00F669DB"/>
    <w:rsid w:val="00F7015C"/>
    <w:rsid w:val="00F72115"/>
    <w:rsid w:val="00F7398B"/>
    <w:rsid w:val="00F769EE"/>
    <w:rsid w:val="00F8036C"/>
    <w:rsid w:val="00F8372C"/>
    <w:rsid w:val="00F85545"/>
    <w:rsid w:val="00F90F28"/>
    <w:rsid w:val="00F97567"/>
    <w:rsid w:val="00FA3089"/>
    <w:rsid w:val="00FA56EC"/>
    <w:rsid w:val="00FB04FD"/>
    <w:rsid w:val="00FB27DE"/>
    <w:rsid w:val="00FB6223"/>
    <w:rsid w:val="00FC5E30"/>
    <w:rsid w:val="00FD0880"/>
    <w:rsid w:val="00FD347D"/>
    <w:rsid w:val="00FD5232"/>
    <w:rsid w:val="00FD59FE"/>
    <w:rsid w:val="00FD6944"/>
    <w:rsid w:val="00FE4101"/>
    <w:rsid w:val="00FF306F"/>
    <w:rsid w:val="00FF4A95"/>
    <w:rsid w:val="00FF6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383DD2"/>
  <w15:docId w15:val="{368BA84A-128A-4A4C-9231-304E54951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D109B7"/>
    <w:pPr>
      <w:widowControl w:val="0"/>
      <w:jc w:val="both"/>
    </w:pPr>
    <w:rPr>
      <w:kern w:val="2"/>
      <w:sz w:val="21"/>
      <w:szCs w:val="24"/>
    </w:rPr>
  </w:style>
  <w:style w:type="paragraph" w:styleId="1">
    <w:name w:val="heading 1"/>
    <w:basedOn w:val="a"/>
    <w:next w:val="a"/>
    <w:link w:val="10"/>
    <w:qFormat/>
    <w:rsid w:val="00F250BE"/>
    <w:pPr>
      <w:keepNext/>
      <w:keepLines/>
      <w:spacing w:before="340" w:after="330" w:line="578" w:lineRule="auto"/>
      <w:outlineLvl w:val="0"/>
    </w:pPr>
    <w:rPr>
      <w:b/>
      <w:bCs/>
      <w:kern w:val="44"/>
      <w:sz w:val="44"/>
      <w:szCs w:val="44"/>
    </w:rPr>
  </w:style>
  <w:style w:type="paragraph" w:styleId="2">
    <w:name w:val="heading 2"/>
    <w:basedOn w:val="a"/>
    <w:next w:val="a"/>
    <w:link w:val="20"/>
    <w:semiHidden/>
    <w:unhideWhenUsed/>
    <w:qFormat/>
    <w:rsid w:val="00F250BE"/>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qFormat/>
    <w:rsid w:val="00147201"/>
    <w:pPr>
      <w:keepNext/>
      <w:keepLines/>
      <w:spacing w:before="260" w:after="260" w:line="416" w:lineRule="auto"/>
      <w:outlineLvl w:val="2"/>
    </w:pPr>
    <w:rPr>
      <w:b/>
      <w:bCs/>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0F5F6E"/>
    <w:pPr>
      <w:pBdr>
        <w:bottom w:val="single" w:sz="6" w:space="1" w:color="auto"/>
      </w:pBdr>
      <w:tabs>
        <w:tab w:val="center" w:pos="4153"/>
        <w:tab w:val="right" w:pos="8306"/>
      </w:tabs>
      <w:snapToGrid w:val="0"/>
      <w:jc w:val="center"/>
    </w:pPr>
    <w:rPr>
      <w:sz w:val="18"/>
      <w:szCs w:val="18"/>
    </w:rPr>
  </w:style>
  <w:style w:type="paragraph" w:styleId="a4">
    <w:name w:val="footer"/>
    <w:basedOn w:val="a"/>
    <w:rsid w:val="000F5F6E"/>
    <w:pPr>
      <w:tabs>
        <w:tab w:val="center" w:pos="4153"/>
        <w:tab w:val="right" w:pos="8306"/>
      </w:tabs>
      <w:snapToGrid w:val="0"/>
      <w:jc w:val="left"/>
    </w:pPr>
    <w:rPr>
      <w:sz w:val="18"/>
      <w:szCs w:val="18"/>
    </w:rPr>
  </w:style>
  <w:style w:type="character" w:styleId="a5">
    <w:name w:val="page number"/>
    <w:basedOn w:val="a0"/>
    <w:rsid w:val="000F5F6E"/>
  </w:style>
  <w:style w:type="paragraph" w:styleId="a6">
    <w:name w:val="Date"/>
    <w:basedOn w:val="a"/>
    <w:next w:val="a"/>
    <w:rsid w:val="00C56451"/>
    <w:pPr>
      <w:ind w:leftChars="2500" w:left="100"/>
    </w:pPr>
  </w:style>
  <w:style w:type="paragraph" w:styleId="a7">
    <w:name w:val="Balloon Text"/>
    <w:basedOn w:val="a"/>
    <w:semiHidden/>
    <w:rsid w:val="00767F65"/>
    <w:rPr>
      <w:sz w:val="18"/>
      <w:szCs w:val="18"/>
    </w:rPr>
  </w:style>
  <w:style w:type="character" w:customStyle="1" w:styleId="30">
    <w:name w:val="标题 3 字符"/>
    <w:link w:val="3"/>
    <w:rsid w:val="00147201"/>
    <w:rPr>
      <w:b/>
      <w:bCs/>
      <w:kern w:val="2"/>
      <w:sz w:val="32"/>
      <w:szCs w:val="32"/>
    </w:rPr>
  </w:style>
  <w:style w:type="paragraph" w:styleId="HTML">
    <w:name w:val="HTML Preformatted"/>
    <w:basedOn w:val="a"/>
    <w:link w:val="HTML0"/>
    <w:rsid w:val="001472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kern w:val="0"/>
      <w:szCs w:val="21"/>
      <w:lang w:val="x-none" w:eastAsia="x-none"/>
    </w:rPr>
  </w:style>
  <w:style w:type="character" w:customStyle="1" w:styleId="HTML0">
    <w:name w:val="HTML 预设格式 字符"/>
    <w:link w:val="HTML"/>
    <w:rsid w:val="00147201"/>
    <w:rPr>
      <w:rFonts w:ascii="Arial" w:hAnsi="Arial" w:cs="Arial"/>
      <w:sz w:val="21"/>
      <w:szCs w:val="21"/>
    </w:rPr>
  </w:style>
  <w:style w:type="paragraph" w:styleId="a8">
    <w:name w:val="Document Map"/>
    <w:basedOn w:val="a"/>
    <w:link w:val="a9"/>
    <w:rsid w:val="00F0149E"/>
    <w:rPr>
      <w:rFonts w:ascii="宋体"/>
      <w:sz w:val="18"/>
      <w:szCs w:val="18"/>
      <w:lang w:val="x-none" w:eastAsia="x-none"/>
    </w:rPr>
  </w:style>
  <w:style w:type="character" w:customStyle="1" w:styleId="a9">
    <w:name w:val="文档结构图 字符"/>
    <w:link w:val="a8"/>
    <w:rsid w:val="00F0149E"/>
    <w:rPr>
      <w:rFonts w:ascii="宋体"/>
      <w:kern w:val="2"/>
      <w:sz w:val="18"/>
      <w:szCs w:val="18"/>
    </w:rPr>
  </w:style>
  <w:style w:type="table" w:styleId="aa">
    <w:name w:val="Table Grid"/>
    <w:basedOn w:val="a1"/>
    <w:rsid w:val="00FD5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sid w:val="009C5599"/>
    <w:rPr>
      <w:color w:val="0000FF"/>
      <w:u w:val="single"/>
    </w:rPr>
  </w:style>
  <w:style w:type="paragraph" w:customStyle="1" w:styleId="Default">
    <w:name w:val="Default"/>
    <w:rsid w:val="00D16E44"/>
    <w:pPr>
      <w:widowControl w:val="0"/>
      <w:autoSpaceDE w:val="0"/>
      <w:autoSpaceDN w:val="0"/>
      <w:adjustRightInd w:val="0"/>
    </w:pPr>
    <w:rPr>
      <w:rFonts w:ascii="宋体" w:hAnsi="宋体" w:cs="宋体"/>
      <w:color w:val="000000"/>
      <w:sz w:val="24"/>
      <w:szCs w:val="24"/>
    </w:rPr>
  </w:style>
  <w:style w:type="paragraph" w:styleId="ac">
    <w:name w:val="Normal (Web)"/>
    <w:basedOn w:val="a"/>
    <w:uiPriority w:val="99"/>
    <w:rsid w:val="00C74874"/>
    <w:rPr>
      <w:sz w:val="24"/>
    </w:rPr>
  </w:style>
  <w:style w:type="character" w:customStyle="1" w:styleId="11">
    <w:name w:val="未处理的提及1"/>
    <w:uiPriority w:val="99"/>
    <w:semiHidden/>
    <w:unhideWhenUsed/>
    <w:rsid w:val="00A76F51"/>
    <w:rPr>
      <w:color w:val="808080"/>
      <w:shd w:val="clear" w:color="auto" w:fill="E6E6E6"/>
    </w:rPr>
  </w:style>
  <w:style w:type="paragraph" w:styleId="ad">
    <w:name w:val="List Paragraph"/>
    <w:basedOn w:val="a"/>
    <w:uiPriority w:val="34"/>
    <w:qFormat/>
    <w:rsid w:val="000216A7"/>
    <w:pPr>
      <w:ind w:firstLineChars="200" w:firstLine="420"/>
    </w:pPr>
    <w:rPr>
      <w:rFonts w:ascii="Calibri" w:hAnsi="Calibri"/>
      <w:szCs w:val="22"/>
    </w:rPr>
  </w:style>
  <w:style w:type="character" w:styleId="ae">
    <w:name w:val="annotation reference"/>
    <w:basedOn w:val="a0"/>
    <w:rsid w:val="00CC0E25"/>
    <w:rPr>
      <w:sz w:val="21"/>
      <w:szCs w:val="21"/>
    </w:rPr>
  </w:style>
  <w:style w:type="paragraph" w:styleId="af">
    <w:name w:val="annotation text"/>
    <w:basedOn w:val="a"/>
    <w:link w:val="af0"/>
    <w:rsid w:val="00CC0E25"/>
    <w:pPr>
      <w:jc w:val="left"/>
    </w:pPr>
  </w:style>
  <w:style w:type="character" w:customStyle="1" w:styleId="af0">
    <w:name w:val="批注文字 字符"/>
    <w:basedOn w:val="a0"/>
    <w:link w:val="af"/>
    <w:rsid w:val="00CC0E25"/>
    <w:rPr>
      <w:kern w:val="2"/>
      <w:sz w:val="21"/>
      <w:szCs w:val="24"/>
    </w:rPr>
  </w:style>
  <w:style w:type="paragraph" w:styleId="af1">
    <w:name w:val="annotation subject"/>
    <w:basedOn w:val="af"/>
    <w:next w:val="af"/>
    <w:link w:val="af2"/>
    <w:rsid w:val="00CC0E25"/>
    <w:rPr>
      <w:b/>
      <w:bCs/>
    </w:rPr>
  </w:style>
  <w:style w:type="character" w:customStyle="1" w:styleId="af2">
    <w:name w:val="批注主题 字符"/>
    <w:basedOn w:val="af0"/>
    <w:link w:val="af1"/>
    <w:rsid w:val="00CC0E25"/>
    <w:rPr>
      <w:b/>
      <w:bCs/>
      <w:kern w:val="2"/>
      <w:sz w:val="21"/>
      <w:szCs w:val="24"/>
    </w:rPr>
  </w:style>
  <w:style w:type="character" w:customStyle="1" w:styleId="10">
    <w:name w:val="标题 1 字符"/>
    <w:basedOn w:val="a0"/>
    <w:link w:val="1"/>
    <w:rsid w:val="00F250BE"/>
    <w:rPr>
      <w:b/>
      <w:bCs/>
      <w:kern w:val="44"/>
      <w:sz w:val="44"/>
      <w:szCs w:val="44"/>
    </w:rPr>
  </w:style>
  <w:style w:type="character" w:customStyle="1" w:styleId="20">
    <w:name w:val="标题 2 字符"/>
    <w:basedOn w:val="a0"/>
    <w:link w:val="2"/>
    <w:semiHidden/>
    <w:rsid w:val="00F250BE"/>
    <w:rPr>
      <w:rFonts w:asciiTheme="majorHAnsi" w:eastAsiaTheme="majorEastAsia" w:hAnsiTheme="majorHAnsi" w:cstheme="majorBidi"/>
      <w:b/>
      <w:bCs/>
      <w:kern w:val="2"/>
      <w:sz w:val="32"/>
      <w:szCs w:val="32"/>
    </w:rPr>
  </w:style>
  <w:style w:type="character" w:styleId="af3">
    <w:name w:val="FollowedHyperlink"/>
    <w:basedOn w:val="a0"/>
    <w:semiHidden/>
    <w:unhideWhenUsed/>
    <w:rsid w:val="00F250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032835">
      <w:bodyDiv w:val="1"/>
      <w:marLeft w:val="0"/>
      <w:marRight w:val="0"/>
      <w:marTop w:val="0"/>
      <w:marBottom w:val="0"/>
      <w:divBdr>
        <w:top w:val="none" w:sz="0" w:space="0" w:color="auto"/>
        <w:left w:val="none" w:sz="0" w:space="0" w:color="auto"/>
        <w:bottom w:val="none" w:sz="0" w:space="0" w:color="auto"/>
        <w:right w:val="none" w:sz="0" w:space="0" w:color="auto"/>
      </w:divBdr>
    </w:div>
    <w:div w:id="683827179">
      <w:bodyDiv w:val="1"/>
      <w:marLeft w:val="0"/>
      <w:marRight w:val="0"/>
      <w:marTop w:val="0"/>
      <w:marBottom w:val="0"/>
      <w:divBdr>
        <w:top w:val="none" w:sz="0" w:space="0" w:color="auto"/>
        <w:left w:val="none" w:sz="0" w:space="0" w:color="auto"/>
        <w:bottom w:val="none" w:sz="0" w:space="0" w:color="auto"/>
        <w:right w:val="none" w:sz="0" w:space="0" w:color="auto"/>
      </w:divBdr>
    </w:div>
    <w:div w:id="899487362">
      <w:bodyDiv w:val="1"/>
      <w:marLeft w:val="0"/>
      <w:marRight w:val="0"/>
      <w:marTop w:val="0"/>
      <w:marBottom w:val="0"/>
      <w:divBdr>
        <w:top w:val="none" w:sz="0" w:space="0" w:color="auto"/>
        <w:left w:val="none" w:sz="0" w:space="0" w:color="auto"/>
        <w:bottom w:val="none" w:sz="0" w:space="0" w:color="auto"/>
        <w:right w:val="none" w:sz="0" w:space="0" w:color="auto"/>
      </w:divBdr>
    </w:div>
    <w:div w:id="1058165025">
      <w:bodyDiv w:val="1"/>
      <w:marLeft w:val="0"/>
      <w:marRight w:val="0"/>
      <w:marTop w:val="0"/>
      <w:marBottom w:val="0"/>
      <w:divBdr>
        <w:top w:val="none" w:sz="0" w:space="0" w:color="auto"/>
        <w:left w:val="none" w:sz="0" w:space="0" w:color="auto"/>
        <w:bottom w:val="none" w:sz="0" w:space="0" w:color="auto"/>
        <w:right w:val="none" w:sz="0" w:space="0" w:color="auto"/>
      </w:divBdr>
    </w:div>
    <w:div w:id="1880507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oc.ustc.edu.cn" TargetMode="External"/><Relationship Id="rId18" Type="http://schemas.openxmlformats.org/officeDocument/2006/relationships/hyperlink" Target="https://cslabcg.whu.edu.cn/admin/login.jsp" TargetMode="External"/><Relationship Id="rId26" Type="http://schemas.openxmlformats.org/officeDocument/2006/relationships/hyperlink" Target="https://course.educg.net/pages/page.jsp?pageID=VWytB7DL-vM&amp;doVisit=true" TargetMode="External"/><Relationship Id="rId3" Type="http://schemas.openxmlformats.org/officeDocument/2006/relationships/styles" Target="styles.xml"/><Relationship Id="rId21" Type="http://schemas.openxmlformats.org/officeDocument/2006/relationships/hyperlink" Target="https://www.educg.net/contest.html" TargetMode="External"/><Relationship Id="rId7" Type="http://schemas.openxmlformats.org/officeDocument/2006/relationships/endnotes" Target="endnotes.xml"/><Relationship Id="rId12" Type="http://schemas.openxmlformats.org/officeDocument/2006/relationships/hyperlink" Target="https://programming.cqu.edu.cn/" TargetMode="External"/><Relationship Id="rId17" Type="http://schemas.openxmlformats.org/officeDocument/2006/relationships/image" Target="media/image2.png"/><Relationship Id="rId25" Type="http://schemas.openxmlformats.org/officeDocument/2006/relationships/hyperlink" Target="https://course.educg.net/pages/page.jsp?pageID=AHs70NdQ3Pc&amp;doVisit=true" TargetMode="External"/><Relationship Id="rId2" Type="http://schemas.openxmlformats.org/officeDocument/2006/relationships/numbering" Target="numbering.xml"/><Relationship Id="rId16" Type="http://schemas.openxmlformats.org/officeDocument/2006/relationships/hyperlink" Target="https://pt.lab.ccb.com" TargetMode="External"/><Relationship Id="rId20" Type="http://schemas.openxmlformats.org/officeDocument/2006/relationships/hyperlink" Target="https://www.educg.net/exam.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slabcg.whu.edu.cn/"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cstlab.jsnu.edu.cn" TargetMode="External"/><Relationship Id="rId23" Type="http://schemas.openxmlformats.org/officeDocument/2006/relationships/hyperlink" Target="https://course.educg.net/pages/"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educg.net/" TargetMode="External"/><Relationship Id="rId14" Type="http://schemas.openxmlformats.org/officeDocument/2006/relationships/hyperlink" Target="https://itc.hzau.edu.cn" TargetMode="External"/><Relationship Id="rId22" Type="http://schemas.openxmlformats.org/officeDocument/2006/relationships/hyperlink" Target="https://www.educg.net/mooc.html"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0E8F74-BE55-45BE-839F-0A994C86F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6</Pages>
  <Words>863</Words>
  <Characters>4922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全国信息技术标准化技术委员会教育技术分技术委员会</vt:lpstr>
    </vt:vector>
  </TitlesOfParts>
  <Company>Tsinghua</Company>
  <LinksUpToDate>false</LinksUpToDate>
  <CharactersWithSpaces>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全国信息技术标准化技术委员会教育技术分技术委员会</dc:title>
  <dc:creator>Zhengli</dc:creator>
  <cp:lastModifiedBy>admin</cp:lastModifiedBy>
  <cp:revision>9</cp:revision>
  <cp:lastPrinted>2017-12-18T08:01:00Z</cp:lastPrinted>
  <dcterms:created xsi:type="dcterms:W3CDTF">2022-12-01T13:40:00Z</dcterms:created>
  <dcterms:modified xsi:type="dcterms:W3CDTF">2023-12-28T10:02:00Z</dcterms:modified>
</cp:coreProperties>
</file>