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 w:after="312" w:afterLines="100" w:line="400" w:lineRule="exact"/>
        <w:ind w:firstLine="723" w:firstLineChars="200"/>
        <w:jc w:val="center"/>
        <w:outlineLvl w:val="0"/>
        <w:rPr>
          <w:rFonts w:hint="eastAsia" w:ascii="黑体" w:hAnsi="黑体" w:eastAsia="黑体" w:cs="黑体"/>
          <w:b/>
          <w:bCs/>
          <w:kern w:val="44"/>
          <w:sz w:val="36"/>
          <w:szCs w:val="36"/>
          <w:lang w:val="en-US" w:eastAsia="zh-CN"/>
        </w:rPr>
      </w:pPr>
      <w:bookmarkStart w:id="0" w:name="_Toc526856321"/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zh-CN" w:eastAsia="zh-CN"/>
        </w:rPr>
        <w:t>《</w:t>
      </w: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en-US" w:eastAsia="zh-CN"/>
        </w:rPr>
        <w:t>XXXX</w:t>
      </w: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zh-CN" w:eastAsia="zh-CN"/>
        </w:rPr>
        <w:t>》（</w:t>
      </w: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en-US" w:eastAsia="zh-CN"/>
        </w:rPr>
        <w:t>2022级</w:t>
      </w: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zh-CN" w:eastAsia="zh-CN"/>
        </w:rPr>
        <w:t>）</w:t>
      </w: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en-US" w:eastAsia="zh-CN"/>
        </w:rPr>
        <w:t>专业人才培养方案</w:t>
      </w:r>
    </w:p>
    <w:p>
      <w:pPr>
        <w:snapToGrid w:val="0"/>
        <w:spacing w:before="312" w:beforeLines="100" w:after="312" w:afterLines="100" w:line="400" w:lineRule="exact"/>
        <w:ind w:firstLine="602" w:firstLineChars="200"/>
        <w:outlineLvl w:val="0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前言</w:t>
      </w:r>
      <w:bookmarkEnd w:id="0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1" w:name="_Toc526856322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/>
        </w:rPr>
        <w:t>一、</w:t>
      </w:r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专业基本信息</w:t>
      </w:r>
      <w:bookmarkEnd w:id="1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专业代码： 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所属院系：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2" w:name="_Toc526856323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二、入学要求</w:t>
      </w:r>
      <w:bookmarkEnd w:id="2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注意不同生源情况（普通高级中学毕业、中等职业学校毕业或具备同等学力）；对生源的文科、理科、艺术等基础要求等。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3" w:name="_Toc526856324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三、学制与学位</w:t>
      </w:r>
      <w:bookmarkEnd w:id="3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基本学制：四年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修业年限：3-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授予学位：*****学士学位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4" w:name="_Toc526856325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四、服务面向</w:t>
      </w:r>
      <w:bookmarkEnd w:id="4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服务面向是对专业大类与专业类、对应行业、主要职业和岗位类别及职业资格的表述，应体现出专业与行业、专业与职业、专业与岗位的对应关系（根据各专业对应行业、企业的调研确定职业岗位群）。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5" w:name="_Toc526856326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五、培养目标</w:t>
      </w:r>
      <w:bookmarkEnd w:id="5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本专业培养德、智、体、美、劳全面发展，践行社会主义核心价值观，具有良好的职业道德和人文素养，具备……，信息化时代的终身学习能力，面向……领域（行业），能够……任务，从事……人才。</w:t>
      </w:r>
    </w:p>
    <w:p>
      <w:pPr>
        <w:snapToGrid w:val="0"/>
        <w:spacing w:line="400" w:lineRule="exact"/>
        <w:ind w:firstLine="453" w:firstLineChars="18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napToGrid w:val="0"/>
        <w:spacing w:line="400" w:lineRule="exact"/>
        <w:ind w:firstLine="453" w:firstLineChars="18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1．培养目标能反映学生毕业后5年左右在社会与专业领域预期能够取得的成就。</w:t>
      </w:r>
    </w:p>
    <w:p>
      <w:pPr>
        <w:snapToGrid w:val="0"/>
        <w:spacing w:line="400" w:lineRule="exact"/>
        <w:ind w:firstLine="453" w:firstLineChars="18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．各专业人才培养目标应紧密围绕学校人才培养总体目标定位，以应用型人才培养为核心进行凝练。主要从应掌握的基本理论（或“知识”）、应具备的基本技能（或“能力”）、应具有基本素质（或“素养”）、就业面向等方面进行描述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6" w:name="_Toc526856327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六、培养规格</w:t>
      </w:r>
      <w:bookmarkEnd w:id="6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7" w:name="_Toc526856328"/>
      <w:bookmarkStart w:id="8" w:name="_Toc23578"/>
      <w:r>
        <w:rPr>
          <w:rFonts w:hint="eastAsia" w:asciiTheme="minorEastAsia" w:hAnsiTheme="minorEastAsia" w:eastAsiaTheme="minorEastAsia" w:cstheme="minorEastAsia"/>
          <w:sz w:val="24"/>
          <w:szCs w:val="24"/>
        </w:rPr>
        <w:t>培养规格主要是对毕业要求、TOPCARES能力指标的分类实例化。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（一）素质</w:t>
      </w:r>
      <w:bookmarkEnd w:id="7"/>
      <w:bookmarkEnd w:id="8"/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1．思想政治素质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（1）热爱社会主义祖国，能够准确理解和把握社会主义核心价值观的内涵和实践要求，具有正确的世界观、人生观、价值观；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（2）能够正确认识时代责任和历史使命，用中国梦激扬青春梦，自觉把个人的理想追求融入国家和民族事业。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2．文化素质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（1）具有合理的知识结构和一定的知识储备；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（2）具有更新知识和自我完善的学习欲望和良好的学习习惯；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（3）具有主动承担责任的态度；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（4）具有遵章守纪、按规办事的习惯；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（5）尊重自己，尊重他人，尊重科学，具有一定的人文、艺术修养与审美能力。</w:t>
      </w:r>
      <w:bookmarkStart w:id="9" w:name="page5"/>
      <w:bookmarkEnd w:id="9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（6）具有良好的信息素养（能够判断什么时候需要信息，并且懂得如何去获取信息，如何去评价和有效利用所需的信息）。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3．职业素质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（1）具有较强的组织观念、集体意识和良好的分享态度，能够进行有效的人际沟通和协作；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（2）具有创新意识和创新精神以及对技术的探究意识，能够解决实际问题；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（3）具有良好的职业道德与职业操守，能够保守商业机密；具有较强的质量意识和安全意识；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（4）具有大局观，能够理解企业战略和适应企业文化；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（5）具有职业生涯规划设计和实施的意识；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（6）具有一定的工程意识和效益意识，对岗位工作任务具有较强的领悟性、系统性、条理性，能够积累和学习。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4．身心素质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（1）具有良好的体育锻炼和卫生习惯，达到《国家学生体质健康标准》；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（2）拥有积极的人生态度和良好的心理调适能力。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0" w:name="_Toc5647"/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1" w:name="_Toc526856329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（二）知识</w:t>
      </w:r>
      <w:bookmarkEnd w:id="10"/>
      <w:bookmarkEnd w:id="11"/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12" w:name="page6"/>
      <w:bookmarkEnd w:id="12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1．文化基础知识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（1）掌握一定的思想政治理论、法律知识；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（2）了解一定的中国传统文化，掌握常见应用文写作知识。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2．专业基础知识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3．专业核心知识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3" w:name="_Toc526856330"/>
      <w:bookmarkStart w:id="14" w:name="_Toc1806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（三）能力</w:t>
      </w:r>
      <w:bookmarkEnd w:id="13"/>
      <w:bookmarkEnd w:id="14"/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1．专业（职业）基本能力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2．专业核心能力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3．其它能力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具有良好的信息化环境下的自主学习、协作学习能力。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15" w:name="_Toc526856331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七、TOPCARES专业人才培养模式、专业特色与能力指标</w:t>
      </w:r>
      <w:bookmarkEnd w:id="15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基于TOPCARES方法学/混合式教育改革，结合学校的办学定位、本专业特色及毕业要求和培养目标如何达成的细节进行描述。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6" w:name="_Toc526856332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（一）专业人才培养模式</w:t>
      </w:r>
      <w:bookmarkEnd w:id="16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包括方法学、模式、手段、技术、环境、机制、体制等。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建议简要说明本专业混合式教育的一体化设计思路（比如：本专业人才培养课程、项目、活动、毕业设计等各环节混合式教育的整体设计、各学年/学期的混合式教育系统化设计）。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7" w:name="_Toc526856333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（二）专业特色</w:t>
      </w:r>
      <w:bookmarkEnd w:id="17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区分国内外高水平、同层次、同类专业；重点描述本专业优势与特色。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8" w:name="_Toc526856334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（三）专业人才培养能力指标</w:t>
      </w:r>
      <w:bookmarkEnd w:id="18"/>
    </w:p>
    <w:tbl>
      <w:tblPr>
        <w:tblStyle w:val="14"/>
        <w:tblW w:w="963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1842"/>
        <w:gridCol w:w="1836"/>
        <w:gridCol w:w="1842"/>
        <w:gridCol w:w="22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TOPCARES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（1级能力指标）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TOPCARES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（2级能力指标）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TOPCARES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（3级能力指标）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专业人才培养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核心能力指标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70C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重要指标项标“*”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1．专业人才培养能力指标应支撑专业培养目标和毕业要求的达成，并对混合式教育要求的信息化素养、学生自主学习及协作学习能力等有较好的支撑。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2．在TOPCARES通用能力指标体系指导下，结合各专业人才培养应该达到的能力进行描述。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3．能力指标的选取和指标点的描述必须科学、客观、具体，防止泛化、分散。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4．建立专业能力指标与达成这些能力的课程、项目、活动、实践的映射关系。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19" w:name="_Toc526856335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八、毕业学分要求</w:t>
      </w:r>
      <w:bookmarkEnd w:id="19"/>
    </w:p>
    <w:p>
      <w:pPr>
        <w:spacing w:line="400" w:lineRule="exact"/>
        <w:ind w:firstLine="556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本专业学生毕业时应达到学校对本科生提出的德智体美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全面发展的要求，总修读学分不少于***学分。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大学生体质健康测试成绩须达50分。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各类课程应修最低学分见下表：</w:t>
      </w:r>
    </w:p>
    <w:tbl>
      <w:tblPr>
        <w:tblStyle w:val="14"/>
        <w:tblpPr w:leftFromText="180" w:rightFromText="180" w:vertAnchor="text" w:tblpXSpec="center" w:tblpY="28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344"/>
        <w:gridCol w:w="1417"/>
        <w:gridCol w:w="1560"/>
        <w:gridCol w:w="1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课程结构</w:t>
            </w:r>
          </w:p>
        </w:tc>
        <w:tc>
          <w:tcPr>
            <w:tcW w:w="5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学分要求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必修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专业选修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通识选修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通识课程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学科及专业基础课程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专业课程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集中实践环节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</w:t>
            </w:r>
          </w:p>
        </w:tc>
        <w:tc>
          <w:tcPr>
            <w:tcW w:w="1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备注：创新创业及素质教育类课程包含在通识课程中。其中创新创业必修课程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学分，创新创业及素质教育实践要求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分，创新创业通识选修课程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学分，共计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学分。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20" w:name="_Toc526856336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九、课程设置及学时学分安排</w:t>
      </w:r>
      <w:bookmarkEnd w:id="20"/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1" w:name="_Toc526856337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（一）专业核心课程设置</w:t>
      </w:r>
      <w:bookmarkEnd w:id="21"/>
    </w:p>
    <w:tbl>
      <w:tblPr>
        <w:tblStyle w:val="14"/>
        <w:tblW w:w="46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179"/>
        <w:gridCol w:w="3921"/>
        <w:gridCol w:w="1738"/>
        <w:gridCol w:w="1527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学期</w:t>
            </w: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before="156" w:beforeLines="50" w:after="156" w:afterLines="50" w:line="400" w:lineRule="exact"/>
        <w:ind w:firstLine="531" w:firstLineChars="189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2" w:name="_Toc526856338"/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（二）专业项目设置</w:t>
      </w:r>
      <w:bookmarkEnd w:id="22"/>
    </w:p>
    <w:tbl>
      <w:tblPr>
        <w:tblStyle w:val="14"/>
        <w:tblpPr w:leftFromText="180" w:rightFromText="180" w:vertAnchor="text" w:horzAnchor="page" w:tblpX="2077" w:tblpY="222"/>
        <w:tblW w:w="46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961"/>
        <w:gridCol w:w="1904"/>
        <w:gridCol w:w="1876"/>
        <w:gridCol w:w="1215"/>
        <w:gridCol w:w="1304"/>
        <w:gridCol w:w="3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项目等级</w:t>
            </w:r>
          </w:p>
        </w:tc>
        <w:tc>
          <w:tcPr>
            <w:tcW w:w="74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项目代码</w:t>
            </w: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47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学分</w:t>
            </w: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学期</w:t>
            </w:r>
          </w:p>
        </w:tc>
        <w:tc>
          <w:tcPr>
            <w:tcW w:w="135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对应主要课程名称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备注：只填写本专业一、二级项目和单独设置学分的三级项目。</w:t>
      </w:r>
    </w:p>
    <w:p>
      <w:pPr>
        <w:snapToGrid w:val="0"/>
        <w:spacing w:before="156" w:beforeLines="50" w:after="156" w:afterLines="50" w:line="400" w:lineRule="exact"/>
        <w:ind w:firstLine="453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3" w:name="_Toc526856339"/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-410210</wp:posOffset>
            </wp:positionH>
            <wp:positionV relativeFrom="paragraph">
              <wp:posOffset>521335</wp:posOffset>
            </wp:positionV>
            <wp:extent cx="6410960" cy="3289300"/>
            <wp:effectExtent l="0" t="0" r="8890" b="635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CCE8CF"/>
                        </a:clrFrom>
                        <a:clrTo>
                          <a:srgbClr val="CCE8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096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（三）项目导向的专业课程能力培养鱼骨图</w:t>
      </w:r>
      <w:bookmarkEnd w:id="23"/>
    </w:p>
    <w:p>
      <w:pPr>
        <w:snapToGrid w:val="0"/>
        <w:spacing w:before="156" w:beforeLines="50" w:after="156" w:afterLines="50" w:line="400" w:lineRule="exact"/>
        <w:ind w:firstLine="531" w:firstLineChars="189"/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snapToGrid w:val="0"/>
        <w:spacing w:line="360" w:lineRule="auto"/>
        <w:ind w:firstLine="453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4" w:name="_Toc526856340"/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510540</wp:posOffset>
            </wp:positionV>
            <wp:extent cx="5852160" cy="2921000"/>
            <wp:effectExtent l="0" t="0" r="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CE8CF"/>
                        </a:clrFrom>
                        <a:clrTo>
                          <a:srgbClr val="CCE8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52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（四）课程设置与主要职业岗位对应关系链路图</w:t>
      </w:r>
      <w:bookmarkEnd w:id="24"/>
    </w:p>
    <w:p>
      <w:pPr>
        <w:snapToGrid w:val="0"/>
        <w:spacing w:before="156" w:beforeLines="50" w:after="156" w:afterLines="50" w:line="400" w:lineRule="exact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5" w:name="_Toc526856341"/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（五）培养计划课程设置进程表</w:t>
      </w:r>
      <w:bookmarkEnd w:id="25"/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培养计划课程设置进程表详见《2022级XXXX专业教学计划进程表》。（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需结合实际另附表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）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6" w:name="_Toc526856342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（六）实践教育教学环节</w:t>
      </w:r>
      <w:bookmarkEnd w:id="26"/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主要包括实验、实训、实习、企业项目开发实训、证书、创新创业及素质教育实践，社会实践、毕业设计（论文/毕业作品）等。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建议在实践教育环节中，体现培养目标中德智体美劳的“劳”。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1．课程实验教学进程表</w:t>
      </w:r>
    </w:p>
    <w:tbl>
      <w:tblPr>
        <w:tblStyle w:val="14"/>
        <w:tblW w:w="85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681"/>
        <w:gridCol w:w="1519"/>
        <w:gridCol w:w="1681"/>
        <w:gridCol w:w="2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开设学期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实验学时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6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720" w:firstLineChars="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备注：工学专业必填、其他专业根据专业具体情况选填。</w:t>
      </w:r>
    </w:p>
    <w:p>
      <w:pPr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2．集中实践环节教学进程表</w:t>
      </w:r>
    </w:p>
    <w:tbl>
      <w:tblPr>
        <w:tblStyle w:val="14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2282"/>
        <w:gridCol w:w="992"/>
        <w:gridCol w:w="992"/>
        <w:gridCol w:w="973"/>
        <w:gridCol w:w="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环节类别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集中实践环节名称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周数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军训类</w:t>
            </w: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基本能力实训</w:t>
            </w: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专业能力实训</w:t>
            </w: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综合能力实训</w:t>
            </w: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项目实训</w:t>
            </w: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毕业设计类</w:t>
            </w: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3．创新创业及素质教育实践学分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创新创业及素质教育项目主要包括创新创业项目、专业认证和素质教育项目共三类。其中，各专业重点推荐学生选修的项目如下：</w:t>
      </w:r>
    </w:p>
    <w:tbl>
      <w:tblPr>
        <w:tblStyle w:val="14"/>
        <w:tblpPr w:leftFromText="180" w:rightFromText="180" w:vertAnchor="text" w:horzAnchor="margin" w:tblpXSpec="center" w:tblpY="249"/>
        <w:tblW w:w="469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37"/>
        <w:gridCol w:w="2830"/>
        <w:gridCol w:w="1237"/>
        <w:gridCol w:w="3148"/>
        <w:gridCol w:w="2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项目级别</w:t>
            </w:r>
          </w:p>
        </w:tc>
        <w:tc>
          <w:tcPr>
            <w:tcW w:w="10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学分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重要活动标“*”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（1）素质教育项目级别可分为校级、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级、专业级。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（2）素质教育项目的选取要切实结合专业培养目标和毕业要求，突出专业特色。</w:t>
      </w:r>
    </w:p>
    <w:p>
      <w:pPr>
        <w:snapToGrid w:val="0"/>
        <w:spacing w:line="400" w:lineRule="exact"/>
        <w:ind w:firstLine="482" w:firstLineChars="200"/>
        <w:rPr>
          <w:rFonts w:hint="default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．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劳动教育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劳动教育由三部分组成，分别是课程劳育、实践劳育和专业劳育。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（1）课程劳育：开设《劳动教育》课程，其中理论教学8学时，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其他实践</w:t>
      </w:r>
      <w:r>
        <w:rPr>
          <w:rFonts w:hint="eastAsia" w:ascii="Times New Roman" w:hAnsi="Times New Roman" w:cs="Times New Roman"/>
          <w:sz w:val="24"/>
          <w:szCs w:val="24"/>
        </w:rPr>
        <w:t>2学时；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（2）实践劳育：穿插于素质教育活动，不少于10学时；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（3）专业劳育：穿插于专业课程、实习、实训教学，不少于12学时。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7" w:name="_Toc526856343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（七）各类课程学时学分统计表</w:t>
      </w:r>
      <w:bookmarkEnd w:id="27"/>
    </w:p>
    <w:tbl>
      <w:tblPr>
        <w:tblStyle w:val="14"/>
        <w:tblW w:w="110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630"/>
        <w:gridCol w:w="658"/>
        <w:gridCol w:w="812"/>
        <w:gridCol w:w="952"/>
        <w:gridCol w:w="644"/>
        <w:gridCol w:w="588"/>
        <w:gridCol w:w="1302"/>
        <w:gridCol w:w="1161"/>
        <w:gridCol w:w="756"/>
        <w:gridCol w:w="756"/>
        <w:gridCol w:w="9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必修课：  学分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选修课：  学分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实践学分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通识必修课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学科及专业基础课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专业课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集中实践环节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通识选修课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实践教学环节学分所占比例：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必修课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选修课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课内学时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总学时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通识必修课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学科及专业基础课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专业课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集中实践环节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通识选修课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*周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**学时+**周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实践教学环节学时所占比例：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1．集中性实践教学环节每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折算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学时。</w:t>
            </w:r>
          </w:p>
          <w:p>
            <w:pPr>
              <w:widowControl/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2．实践教学环节学时所占比例=各类课程实践学时之和/总学时。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3．课内总学时不含集中实践环节学时。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4．创新创业及素质教育学时只计算创新创业课程的学时，创新创业及素质教育实践学分不折算学时。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052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5．专业选修课理论（实践）学时=（专业选修课最低要求学分/计划中列出的专业选修课学分之和）×专业选修课理论（实践）学时之和。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6．通识选修课的学时=通识选修课的学分要求×16，全部计入理论学时。</w:t>
            </w:r>
          </w:p>
        </w:tc>
      </w:tr>
    </w:tbl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依据教育部、各教指委制定的专业类及专业教学质量标准，合理设置总学分、总学时及必修、选修和实践类的学时学分；各类课程学时学分比例相对合理。</w:t>
      </w:r>
    </w:p>
    <w:p>
      <w:pPr>
        <w:snapToGrid w:val="0"/>
        <w:spacing w:line="400" w:lineRule="atLeast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学时学分计算公式：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必修课学分=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通识必修课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学分+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学科及专业基础课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学分+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专业课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学分+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集中实践环节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（2）选修课学分=通识选修课学分+专业选修课学分。</w:t>
      </w:r>
    </w:p>
    <w:p>
      <w:pPr>
        <w:snapToGrid w:val="0"/>
        <w:spacing w:line="400" w:lineRule="atLeast"/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（3）每个分项的学分由学时通过计算得出，1学分对应16学时，因此，部分课程如《军事理论》《体育》《社会实践》等课程学分学时比非1:16，就需要先减去16最大</w:t>
      </w:r>
      <w:bookmarkStart w:id="37" w:name="_GoBack"/>
      <w:bookmarkEnd w:id="37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倍数以外的学时，再进行计算。如</w:t>
      </w:r>
    </w:p>
    <w:p>
      <w:pPr>
        <w:snapToGrid w:val="0"/>
        <w:spacing w:line="400" w:lineRule="atLeast"/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通识必修课理论学分=（通识必修课理论学时-X）/16，其中X为各门课程多余16最大倍数以外的学时之和。可参见进程表工作簿中统计表中公式。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（八）本专业混合式教育实施计划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选填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）</w:t>
      </w:r>
    </w:p>
    <w:p>
      <w:pPr>
        <w:snapToGrid w:val="0"/>
        <w:spacing w:line="240" w:lineRule="atLeast"/>
        <w:ind w:firstLine="453" w:firstLineChars="18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对前文“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七、TOPCARES专业人才培养模式、专业特色与能力指标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”中“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（一）专业人才培养模式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”混合式教育设计思路的细化说明。各校混合式教育改革试点专业必选此项，形式不限，主要内容如下：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（1）本专业人才培养课程、项目、活动、毕业设计等各环节混合式教育整体设计；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（2）分学年/学期对本专业的混合式教育进行系统化设计（考虑课程/项目特点、混合式教学类别、课外学时总量及学生承受能力等因素），学生团学活动等时间安排也需综合考虑。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（3）对本专业E-learning课程的要求进行说明。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28" w:name="_Toc526856344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十、教学基本条件</w:t>
      </w:r>
      <w:bookmarkEnd w:id="28"/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9" w:name="_Toc526856345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（一）师资队伍</w:t>
      </w:r>
      <w:bookmarkEnd w:id="29"/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1．专业带头人的基本要求</w:t>
      </w: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2．专任教师与兼职教师的配置与要求</w:t>
      </w: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3．专业核心课程及一、二级项目建设团队的配置和要求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（1）师资队伍包括专任教师和兼职教师。一般按学生数与专任教师数比例不高于T:1的标准配备专任师资。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（2）专业师资队伍数量与结构、基本要求等符合普通高等学校本科专业类教学质量国家标准要求。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（3）双师型教师占专业课教师的比例一般应不低于P%。企业兼职教师一般应为大学本科以上学历，且具有3-5年或以上工作经验。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（4）建议考虑教学过程线上监控、反馈、辅导答疑等工作对教师的配备与要求。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30" w:name="_Toc526856346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（二）教学设施</w:t>
      </w:r>
      <w:bookmarkEnd w:id="30"/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1．专业教室应达到的基本条件</w:t>
      </w: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2．校内实验及实训基地的基本要求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实验实训室的教学与训练内容设计、描述、实施、效果评价等。</w:t>
      </w: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3．校外实习及实训基地的基本要求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教学设施要求符合普通高等学校本科专业类教学质量国家标准要求，主要包括专业教室（如画室、语音室及多媒体教室等）、校内实训室（基地）和校外实训基地。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开展混合式教育改革的课程/项目的教室、校内外实验/实训/实习环境建设，必须满足混合式教学需求，在不降低学生能力培养要求前提下鼓励开设虚拟仿真实验等。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31" w:name="_Toc526856347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（三）教学资源</w:t>
      </w:r>
      <w:bookmarkEnd w:id="31"/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1．教材选用的基本要求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2.信息化资源配备的基本要求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（1）专业教学资源。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（2）课程学习资源。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（3）开放式学习平台。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（4）创新创业平台。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1.主要包括能够满足学生专业学习、教师专业教学研究和教学实施需要的教材、项目及信息化资源等。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bookmarkStart w:id="32" w:name="_Hlk28190817"/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开展混合式教育改革的课程/项目/</w:t>
      </w:r>
      <w:bookmarkEnd w:id="32"/>
      <w:r>
        <w:rPr>
          <w:rFonts w:hint="eastAsia" w:asciiTheme="minorEastAsia" w:hAnsiTheme="minorEastAsia" w:eastAsiaTheme="minorEastAsia" w:cstheme="minorEastAsia"/>
          <w:sz w:val="24"/>
          <w:szCs w:val="24"/>
        </w:rPr>
        <w:t>毕设的资源建设，应结合混合式教学实际需要，以资源的系统、完整为基本要求，注重线上线下资源有机结合，同时注重资源的适用性和易用性。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3.对于自身不擅长、尚不具备明显优势与特色的专业领域，可以充分共享外部资源。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33" w:name="_Toc526856348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十一、质量保障</w:t>
      </w:r>
      <w:bookmarkEnd w:id="33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 xml:space="preserve"> 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建立以提高教育教学质量为导向的管理制度和工作机制，以服务为宗旨，以就业为导向</w:t>
      </w: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把教育资源配置和工作重点集中到强化教学环节。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１.教师知识技能持续提升机制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教学方法、教育技术、教育心理学、行为学的培训、教育新方法、新技术、新模式等的尝试与应用。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2．教学活动监控机制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素质教育项目和活动、课程实施环节等过程监控。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3．教学质量评价机制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以教考分离为原则，构建作业系统、题库等，通过形成性和终结性考核、定量和定性等方式评价学生学习效果。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34" w:name="_Toc484199926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4．在校生、毕业生跟踪反馈及社会评价机制</w:t>
      </w:r>
      <w:bookmarkEnd w:id="34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自我调研和第三方调研结合。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35" w:name="_Toc484199927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5．人才培养质量持续提升机制</w:t>
      </w:r>
      <w:bookmarkEnd w:id="35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形成改进提升制度。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开展混合式教育改革的课程／项目/毕设的质量保障，要强调通过线上线下相结合的方式，通过对学生课前学习情况、教师课中教学情况及课后学生的练习开展追踪评价，以客观了解教学效果，及时调整教学安排，因材施教，最大限度激发学生学习的积极性与主观能动性的发挥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36" w:name="_Toc526856349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十二、版本管理</w:t>
      </w:r>
      <w:bookmarkEnd w:id="36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版本号：</w:t>
      </w:r>
    </w:p>
    <w:p>
      <w:pPr>
        <w:widowControl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制定小组成员：</w:t>
      </w:r>
    </w:p>
    <w:p>
      <w:pPr>
        <w:widowControl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专业负责人：</w:t>
      </w:r>
    </w:p>
    <w:p>
      <w:pPr>
        <w:widowControl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教学院系负责人：  </w:t>
      </w:r>
    </w:p>
    <w:sectPr>
      <w:headerReference r:id="rId3" w:type="default"/>
      <w:footerReference r:id="rId4" w:type="default"/>
      <w:pgSz w:w="16838" w:h="11906" w:orient="landscape"/>
      <w:pgMar w:top="1418" w:right="1701" w:bottom="1418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CN Regular">
    <w:panose1 w:val="020B0500000000000000"/>
    <w:charset w:val="86"/>
    <w:family w:val="swiss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9369454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  <w:rPr>
        <w:rFonts w:ascii="思源黑体 CN Regular" w:hAnsi="思源黑体 CN Regular" w:eastAsia="思源黑体 CN Regular"/>
        <w:sz w:val="1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6132195</wp:posOffset>
          </wp:positionH>
          <wp:positionV relativeFrom="paragraph">
            <wp:posOffset>-57785</wp:posOffset>
          </wp:positionV>
          <wp:extent cx="2604770" cy="340360"/>
          <wp:effectExtent l="0" t="0" r="0" b="0"/>
          <wp:wrapNone/>
          <wp:docPr id="2" name="图片 2" descr="C:\Users\Administrator\AppData\Local\Microsoft\Windows\INetCache\Content.Word\rrrrrr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AppData\Local\Microsoft\Windows\INetCache\Content.Word\rrrrrrr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4770" cy="340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inline distT="0" distB="0" distL="114300" distR="114300">
          <wp:extent cx="1010920" cy="179705"/>
          <wp:effectExtent l="0" t="0" r="17780" b="10795"/>
          <wp:docPr id="5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0920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lNjBlMzk4NDlmOTgxZTRlMTdiNTRmMzMyMDlhZjAifQ=="/>
  </w:docVars>
  <w:rsids>
    <w:rsidRoot w:val="00F12204"/>
    <w:rsid w:val="00026DE8"/>
    <w:rsid w:val="00035E1E"/>
    <w:rsid w:val="000527C3"/>
    <w:rsid w:val="0005630C"/>
    <w:rsid w:val="0009464B"/>
    <w:rsid w:val="000E7903"/>
    <w:rsid w:val="00120A21"/>
    <w:rsid w:val="00136F1D"/>
    <w:rsid w:val="001517CE"/>
    <w:rsid w:val="001F7F74"/>
    <w:rsid w:val="0020682B"/>
    <w:rsid w:val="0023376E"/>
    <w:rsid w:val="00272DA8"/>
    <w:rsid w:val="002968A2"/>
    <w:rsid w:val="002D46D1"/>
    <w:rsid w:val="002F3A4C"/>
    <w:rsid w:val="0036142A"/>
    <w:rsid w:val="0036226F"/>
    <w:rsid w:val="003C3BD7"/>
    <w:rsid w:val="003C5B06"/>
    <w:rsid w:val="003E2380"/>
    <w:rsid w:val="003F211F"/>
    <w:rsid w:val="00440700"/>
    <w:rsid w:val="004444C1"/>
    <w:rsid w:val="004470EA"/>
    <w:rsid w:val="00486987"/>
    <w:rsid w:val="004C3FE0"/>
    <w:rsid w:val="004C799A"/>
    <w:rsid w:val="004E6605"/>
    <w:rsid w:val="00507266"/>
    <w:rsid w:val="005235AC"/>
    <w:rsid w:val="00527B8C"/>
    <w:rsid w:val="00561913"/>
    <w:rsid w:val="005733EE"/>
    <w:rsid w:val="00573909"/>
    <w:rsid w:val="00590445"/>
    <w:rsid w:val="005A598B"/>
    <w:rsid w:val="005B554F"/>
    <w:rsid w:val="005C6560"/>
    <w:rsid w:val="005F5BEC"/>
    <w:rsid w:val="006029C7"/>
    <w:rsid w:val="00626AE8"/>
    <w:rsid w:val="0063036F"/>
    <w:rsid w:val="006A6220"/>
    <w:rsid w:val="006E0B4C"/>
    <w:rsid w:val="006E6020"/>
    <w:rsid w:val="00705473"/>
    <w:rsid w:val="00745656"/>
    <w:rsid w:val="00756E9A"/>
    <w:rsid w:val="007B6FD6"/>
    <w:rsid w:val="008112D6"/>
    <w:rsid w:val="00837DEA"/>
    <w:rsid w:val="00850541"/>
    <w:rsid w:val="0088053B"/>
    <w:rsid w:val="008C75D5"/>
    <w:rsid w:val="009112EA"/>
    <w:rsid w:val="00951373"/>
    <w:rsid w:val="0095331F"/>
    <w:rsid w:val="00981B6E"/>
    <w:rsid w:val="009A1B89"/>
    <w:rsid w:val="009A6011"/>
    <w:rsid w:val="009F0146"/>
    <w:rsid w:val="009F5B6E"/>
    <w:rsid w:val="00A3686F"/>
    <w:rsid w:val="00A36CA6"/>
    <w:rsid w:val="00A62511"/>
    <w:rsid w:val="00AB0658"/>
    <w:rsid w:val="00B008D6"/>
    <w:rsid w:val="00B35CFA"/>
    <w:rsid w:val="00B40E7A"/>
    <w:rsid w:val="00B64D1B"/>
    <w:rsid w:val="00B82C7D"/>
    <w:rsid w:val="00BD5B51"/>
    <w:rsid w:val="00BD734A"/>
    <w:rsid w:val="00C25EC2"/>
    <w:rsid w:val="00C8361D"/>
    <w:rsid w:val="00CE3829"/>
    <w:rsid w:val="00D01477"/>
    <w:rsid w:val="00D215A6"/>
    <w:rsid w:val="00D31EE8"/>
    <w:rsid w:val="00D9398E"/>
    <w:rsid w:val="00DA48F3"/>
    <w:rsid w:val="00DB06DE"/>
    <w:rsid w:val="00DB44B7"/>
    <w:rsid w:val="00DD14B3"/>
    <w:rsid w:val="00E101F2"/>
    <w:rsid w:val="00E104BC"/>
    <w:rsid w:val="00E517FD"/>
    <w:rsid w:val="00E623FC"/>
    <w:rsid w:val="00E66713"/>
    <w:rsid w:val="00E7480D"/>
    <w:rsid w:val="00EC7768"/>
    <w:rsid w:val="00ED3387"/>
    <w:rsid w:val="00EE4090"/>
    <w:rsid w:val="00F12204"/>
    <w:rsid w:val="00F24D99"/>
    <w:rsid w:val="00F35B61"/>
    <w:rsid w:val="00F41171"/>
    <w:rsid w:val="00F74995"/>
    <w:rsid w:val="00F90A4D"/>
    <w:rsid w:val="00F93501"/>
    <w:rsid w:val="00FA3311"/>
    <w:rsid w:val="00FB7BCC"/>
    <w:rsid w:val="00FC3E96"/>
    <w:rsid w:val="00FD333A"/>
    <w:rsid w:val="00FE247B"/>
    <w:rsid w:val="00FE41CC"/>
    <w:rsid w:val="02BF5F27"/>
    <w:rsid w:val="034C5515"/>
    <w:rsid w:val="04FB6F8C"/>
    <w:rsid w:val="060C577A"/>
    <w:rsid w:val="0C074BF7"/>
    <w:rsid w:val="11284A00"/>
    <w:rsid w:val="1203282B"/>
    <w:rsid w:val="12284547"/>
    <w:rsid w:val="154A4805"/>
    <w:rsid w:val="16A2309F"/>
    <w:rsid w:val="1A347509"/>
    <w:rsid w:val="1FDE2234"/>
    <w:rsid w:val="2243739F"/>
    <w:rsid w:val="24AB166E"/>
    <w:rsid w:val="27417F4A"/>
    <w:rsid w:val="2A172A76"/>
    <w:rsid w:val="2B4424A2"/>
    <w:rsid w:val="2CC420C9"/>
    <w:rsid w:val="315868AA"/>
    <w:rsid w:val="32C60F66"/>
    <w:rsid w:val="345751E3"/>
    <w:rsid w:val="35391985"/>
    <w:rsid w:val="36432D79"/>
    <w:rsid w:val="372A6A2B"/>
    <w:rsid w:val="383F7504"/>
    <w:rsid w:val="392E2999"/>
    <w:rsid w:val="3C935F7C"/>
    <w:rsid w:val="3CAA7665"/>
    <w:rsid w:val="3CB542C3"/>
    <w:rsid w:val="47BE42A4"/>
    <w:rsid w:val="48CC3F4D"/>
    <w:rsid w:val="4C26696E"/>
    <w:rsid w:val="4CEF5131"/>
    <w:rsid w:val="51502F59"/>
    <w:rsid w:val="534C7F3A"/>
    <w:rsid w:val="53E40186"/>
    <w:rsid w:val="57A20686"/>
    <w:rsid w:val="5AA97387"/>
    <w:rsid w:val="5BC75681"/>
    <w:rsid w:val="5DA72D2A"/>
    <w:rsid w:val="5F3F3E01"/>
    <w:rsid w:val="60F15F5A"/>
    <w:rsid w:val="62527EE7"/>
    <w:rsid w:val="6279514C"/>
    <w:rsid w:val="6747C0F0"/>
    <w:rsid w:val="6A4928DA"/>
    <w:rsid w:val="6B830C66"/>
    <w:rsid w:val="6CE01EDD"/>
    <w:rsid w:val="78F57ACD"/>
    <w:rsid w:val="7BBB385F"/>
    <w:rsid w:val="7C6D0508"/>
    <w:rsid w:val="7DDC503E"/>
    <w:rsid w:val="BF937EC8"/>
    <w:rsid w:val="D96FFAEC"/>
    <w:rsid w:val="EE8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0"/>
    <w:unhideWhenUsed/>
    <w:qFormat/>
    <w:uiPriority w:val="99"/>
    <w:rPr>
      <w:rFonts w:ascii="宋体" w:hAnsi="Times New Roman" w:eastAsia="宋体" w:cs="Times New Roman"/>
      <w:sz w:val="18"/>
      <w:szCs w:val="18"/>
      <w:lang w:val="zh-CN" w:eastAsia="zh-CN"/>
    </w:rPr>
  </w:style>
  <w:style w:type="paragraph" w:styleId="5">
    <w:name w:val="annotation text"/>
    <w:basedOn w:val="1"/>
    <w:link w:val="39"/>
    <w:unhideWhenUsed/>
    <w:qFormat/>
    <w:uiPriority w:val="99"/>
    <w:pPr>
      <w:jc w:val="left"/>
    </w:pPr>
    <w:rPr>
      <w:rFonts w:ascii="Times New Roman" w:hAnsi="Times New Roman" w:eastAsia="仿宋_GB2312" w:cs="Times New Roman"/>
      <w:sz w:val="32"/>
      <w:szCs w:val="20"/>
      <w:lang w:val="zh-CN" w:eastAsia="zh-CN"/>
    </w:rPr>
  </w:style>
  <w:style w:type="paragraph" w:styleId="6">
    <w:name w:val="Body Text"/>
    <w:basedOn w:val="1"/>
    <w:link w:val="26"/>
    <w:qFormat/>
    <w:uiPriority w:val="1"/>
    <w:pPr>
      <w:spacing w:before="54"/>
      <w:ind w:left="846"/>
      <w:jc w:val="left"/>
    </w:pPr>
    <w:rPr>
      <w:rFonts w:ascii="宋体" w:hAnsi="宋体" w:eastAsia="宋体" w:cs="Times New Roman"/>
      <w:kern w:val="0"/>
      <w:sz w:val="20"/>
      <w:szCs w:val="20"/>
      <w:lang w:val="zh-CN" w:eastAsia="en-US"/>
    </w:rPr>
  </w:style>
  <w:style w:type="paragraph" w:styleId="7">
    <w:name w:val="Plain Text"/>
    <w:basedOn w:val="1"/>
    <w:link w:val="24"/>
    <w:qFormat/>
    <w:uiPriority w:val="0"/>
    <w:rPr>
      <w:rFonts w:ascii="宋体" w:hAnsi="Courier New" w:eastAsia="宋体" w:cs="Times New Roman"/>
      <w:kern w:val="0"/>
      <w:sz w:val="20"/>
      <w:szCs w:val="21"/>
      <w:lang w:val="zh-CN" w:eastAsia="zh-CN"/>
    </w:r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tabs>
        <w:tab w:val="right" w:leader="dot" w:pos="8296"/>
      </w:tabs>
      <w:jc w:val="center"/>
    </w:pPr>
    <w:rPr>
      <w:rFonts w:ascii="宋体" w:hAnsi="宋体" w:eastAsia="宋体" w:cs="Times New Roman"/>
      <w:b/>
      <w:sz w:val="28"/>
      <w:szCs w:val="2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5"/>
    <w:next w:val="5"/>
    <w:link w:val="41"/>
    <w:unhideWhenUsed/>
    <w:qFormat/>
    <w:uiPriority w:val="99"/>
    <w:rPr>
      <w:b/>
      <w:bCs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HTML Code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8">
    <w:name w:val="标题 1 字符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19">
    <w:name w:val="标题 2 字符"/>
    <w:basedOn w:val="15"/>
    <w:link w:val="3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0">
    <w:name w:val="批注框文本 字符"/>
    <w:basedOn w:val="15"/>
    <w:link w:val="8"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2">
    <w:name w:val="页眉 字符"/>
    <w:basedOn w:val="15"/>
    <w:link w:val="10"/>
    <w:qFormat/>
    <w:uiPriority w:val="0"/>
    <w:rPr>
      <w:sz w:val="18"/>
      <w:szCs w:val="18"/>
    </w:rPr>
  </w:style>
  <w:style w:type="character" w:customStyle="1" w:styleId="23">
    <w:name w:val="标题 1 字符"/>
    <w:basedOn w:val="15"/>
    <w:qFormat/>
    <w:uiPriority w:val="9"/>
    <w:rPr>
      <w:b/>
      <w:bCs/>
      <w:kern w:val="44"/>
      <w:sz w:val="44"/>
      <w:szCs w:val="44"/>
    </w:rPr>
  </w:style>
  <w:style w:type="character" w:customStyle="1" w:styleId="24">
    <w:name w:val="纯文本 字符1"/>
    <w:link w:val="7"/>
    <w:qFormat/>
    <w:uiPriority w:val="0"/>
    <w:rPr>
      <w:rFonts w:ascii="宋体" w:hAnsi="Courier New" w:eastAsia="宋体" w:cs="Times New Roman"/>
      <w:szCs w:val="21"/>
      <w:lang w:val="zh-CN" w:eastAsia="zh-CN"/>
    </w:rPr>
  </w:style>
  <w:style w:type="character" w:customStyle="1" w:styleId="25">
    <w:name w:val="纯文本 字符"/>
    <w:basedOn w:val="15"/>
    <w:semiHidden/>
    <w:qFormat/>
    <w:uiPriority w:val="99"/>
    <w:rPr>
      <w:rFonts w:hAnsi="Courier New" w:cs="Courier New" w:asciiTheme="minorEastAsia"/>
      <w:kern w:val="2"/>
      <w:sz w:val="21"/>
      <w:szCs w:val="22"/>
    </w:rPr>
  </w:style>
  <w:style w:type="character" w:customStyle="1" w:styleId="26">
    <w:name w:val="正文文本 字符"/>
    <w:basedOn w:val="15"/>
    <w:link w:val="6"/>
    <w:qFormat/>
    <w:uiPriority w:val="1"/>
    <w:rPr>
      <w:rFonts w:ascii="宋体" w:hAnsi="宋体" w:eastAsia="宋体" w:cs="Times New Roman"/>
      <w:lang w:val="zh-CN" w:eastAsia="en-US"/>
    </w:rPr>
  </w:style>
  <w:style w:type="character" w:customStyle="1" w:styleId="27">
    <w:name w:val="正文文本 Char"/>
    <w:qFormat/>
    <w:uiPriority w:val="1"/>
    <w:rPr>
      <w:rFonts w:ascii="Times New Roman" w:hAnsi="Times New Roman" w:eastAsia="仿宋_GB2312"/>
      <w:kern w:val="2"/>
      <w:sz w:val="32"/>
    </w:rPr>
  </w:style>
  <w:style w:type="character" w:customStyle="1" w:styleId="28">
    <w:name w:val="页眉 Char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29">
    <w:name w:val="页脚 Char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30">
    <w:name w:val="文档结构图 字符1"/>
    <w:link w:val="4"/>
    <w:semiHidden/>
    <w:qFormat/>
    <w:uiPriority w:val="99"/>
    <w:rPr>
      <w:rFonts w:ascii="宋体" w:hAnsi="Times New Roman" w:eastAsia="宋体" w:cs="Times New Roman"/>
      <w:kern w:val="2"/>
      <w:sz w:val="18"/>
      <w:szCs w:val="18"/>
      <w:lang w:val="zh-CN" w:eastAsia="zh-CN"/>
    </w:rPr>
  </w:style>
  <w:style w:type="character" w:customStyle="1" w:styleId="31">
    <w:name w:val="文档结构图 字符"/>
    <w:basedOn w:val="15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4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5">
    <w:name w:val="无 A"/>
    <w:qFormat/>
    <w:uiPriority w:val="0"/>
    <w:rPr>
      <w:lang w:val="zh-TW" w:eastAsia="zh-TW"/>
    </w:rPr>
  </w:style>
  <w:style w:type="character" w:customStyle="1" w:styleId="36">
    <w:name w:val="Hyperlink.0"/>
    <w:qFormat/>
    <w:uiPriority w:val="0"/>
    <w:rPr>
      <w:lang w:val="en-US" w:eastAsia="zh-TW"/>
    </w:rPr>
  </w:style>
  <w:style w:type="paragraph" w:customStyle="1" w:styleId="37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lang w:eastAsia="en-US"/>
    </w:rPr>
  </w:style>
  <w:style w:type="character" w:customStyle="1" w:styleId="38">
    <w:name w:val="short"/>
    <w:basedOn w:val="15"/>
    <w:qFormat/>
    <w:uiPriority w:val="0"/>
  </w:style>
  <w:style w:type="character" w:customStyle="1" w:styleId="39">
    <w:name w:val="批注文字 字符1"/>
    <w:link w:val="5"/>
    <w:qFormat/>
    <w:uiPriority w:val="99"/>
    <w:rPr>
      <w:rFonts w:ascii="Times New Roman" w:hAnsi="Times New Roman" w:eastAsia="仿宋_GB2312" w:cs="Times New Roman"/>
      <w:kern w:val="2"/>
      <w:sz w:val="32"/>
      <w:lang w:val="zh-CN" w:eastAsia="zh-CN"/>
    </w:rPr>
  </w:style>
  <w:style w:type="character" w:customStyle="1" w:styleId="40">
    <w:name w:val="批注文字 字符"/>
    <w:basedOn w:val="15"/>
    <w:semiHidden/>
    <w:qFormat/>
    <w:uiPriority w:val="0"/>
    <w:rPr>
      <w:kern w:val="2"/>
      <w:sz w:val="21"/>
      <w:szCs w:val="22"/>
    </w:rPr>
  </w:style>
  <w:style w:type="character" w:customStyle="1" w:styleId="41">
    <w:name w:val="批注主题 字符1"/>
    <w:link w:val="13"/>
    <w:semiHidden/>
    <w:qFormat/>
    <w:uiPriority w:val="99"/>
    <w:rPr>
      <w:rFonts w:ascii="Times New Roman" w:hAnsi="Times New Roman" w:eastAsia="仿宋_GB2312" w:cs="Times New Roman"/>
      <w:b/>
      <w:bCs/>
      <w:kern w:val="2"/>
      <w:sz w:val="32"/>
      <w:lang w:val="zh-CN" w:eastAsia="zh-CN"/>
    </w:rPr>
  </w:style>
  <w:style w:type="character" w:customStyle="1" w:styleId="42">
    <w:name w:val="批注主题 字符"/>
    <w:basedOn w:val="40"/>
    <w:semiHidden/>
    <w:qFormat/>
    <w:uiPriority w:val="99"/>
    <w:rPr>
      <w:b/>
      <w:bCs/>
      <w:kern w:val="2"/>
      <w:sz w:val="21"/>
      <w:szCs w:val="22"/>
    </w:rPr>
  </w:style>
  <w:style w:type="paragraph" w:customStyle="1" w:styleId="43">
    <w:name w:val="a"/>
    <w:basedOn w:val="1"/>
    <w:qFormat/>
    <w:uiPriority w:val="0"/>
    <w:pPr>
      <w:widowControl/>
      <w:spacing w:line="312" w:lineRule="auto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44">
    <w:name w:val="font9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6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6">
    <w:name w:val="font10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1105</Words>
  <Characters>6300</Characters>
  <Lines>52</Lines>
  <Paragraphs>14</Paragraphs>
  <TotalTime>14</TotalTime>
  <ScaleCrop>false</ScaleCrop>
  <LinksUpToDate>false</LinksUpToDate>
  <CharactersWithSpaces>7391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2019-12-27T17:12:00Z</dcterms:created>
  <dc:creator>Administrator</dc:creator>
  <cp:lastModifiedBy>李芳</cp:lastModifiedBy>
  <dcterms:modified xsi:type="dcterms:W3CDTF">2022-05-04T02:36:58Z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A10B1BBC387B456BA9C1EB615EB3887F</vt:lpwstr>
  </property>
</Properties>
</file>